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3005"/>
        <w:gridCol w:w="3005"/>
        <w:gridCol w:w="3006"/>
      </w:tblGrid>
      <w:tr w:rsidR="007E635B" w:rsidRPr="007E635B" w14:paraId="7153C404" w14:textId="77777777" w:rsidTr="3DB0798E">
        <w:tc>
          <w:tcPr>
            <w:tcW w:w="3005" w:type="dxa"/>
          </w:tcPr>
          <w:p w14:paraId="37D5E3BA" w14:textId="6E74FD89" w:rsidR="007E635B" w:rsidRPr="007E635B" w:rsidRDefault="007E635B">
            <w:pPr>
              <w:rPr>
                <w:rFonts w:ascii="Arial" w:hAnsi="Arial" w:cs="Arial"/>
              </w:rPr>
            </w:pPr>
            <w:r w:rsidRPr="007E635B">
              <w:rPr>
                <w:rFonts w:ascii="Arial" w:hAnsi="Arial" w:cs="Arial"/>
              </w:rPr>
              <w:t xml:space="preserve">Old scheme </w:t>
            </w:r>
          </w:p>
        </w:tc>
        <w:tc>
          <w:tcPr>
            <w:tcW w:w="3005" w:type="dxa"/>
          </w:tcPr>
          <w:p w14:paraId="238E31FC" w14:textId="2A0CD52F" w:rsidR="007E635B" w:rsidRPr="007E635B" w:rsidRDefault="007E635B">
            <w:pPr>
              <w:rPr>
                <w:rFonts w:ascii="Arial" w:hAnsi="Arial" w:cs="Arial"/>
              </w:rPr>
            </w:pPr>
            <w:r w:rsidRPr="007E635B">
              <w:rPr>
                <w:rFonts w:ascii="Arial" w:hAnsi="Arial" w:cs="Arial"/>
              </w:rPr>
              <w:t>New scheme</w:t>
            </w:r>
          </w:p>
        </w:tc>
        <w:tc>
          <w:tcPr>
            <w:tcW w:w="3006" w:type="dxa"/>
          </w:tcPr>
          <w:p w14:paraId="21205B1A" w14:textId="24FCBEC1" w:rsidR="007E635B" w:rsidRPr="007E635B" w:rsidRDefault="00C14BD6">
            <w:pPr>
              <w:rPr>
                <w:rFonts w:ascii="Arial" w:hAnsi="Arial" w:cs="Arial"/>
              </w:rPr>
            </w:pPr>
            <w:r>
              <w:rPr>
                <w:rFonts w:ascii="Arial" w:hAnsi="Arial" w:cs="Arial"/>
              </w:rPr>
              <w:t>Explanation</w:t>
            </w:r>
          </w:p>
        </w:tc>
      </w:tr>
      <w:tr w:rsidR="007E635B" w:rsidRPr="007E635B" w14:paraId="05923FA4" w14:textId="77777777" w:rsidTr="3DB0798E">
        <w:tc>
          <w:tcPr>
            <w:tcW w:w="3005" w:type="dxa"/>
          </w:tcPr>
          <w:p w14:paraId="5C904FC4" w14:textId="77777777" w:rsidR="007E635B" w:rsidRPr="007E635B" w:rsidRDefault="007E635B" w:rsidP="007E635B">
            <w:pPr>
              <w:rPr>
                <w:rFonts w:ascii="Arial" w:hAnsi="Arial" w:cs="Arial"/>
                <w:sz w:val="18"/>
                <w:szCs w:val="18"/>
              </w:rPr>
            </w:pPr>
            <w:r w:rsidRPr="007E635B">
              <w:rPr>
                <w:rFonts w:ascii="Arial" w:hAnsi="Arial" w:cs="Arial"/>
                <w:sz w:val="18"/>
                <w:szCs w:val="18"/>
              </w:rPr>
              <w:t>2. The Rules are intended to govern arbitrations under the Scheme. Arbitrations under the</w:t>
            </w:r>
          </w:p>
          <w:p w14:paraId="3593C9E9" w14:textId="5FD6FBEB" w:rsidR="007E635B" w:rsidRPr="007E635B" w:rsidRDefault="007E635B" w:rsidP="007E635B">
            <w:pPr>
              <w:rPr>
                <w:rFonts w:ascii="Arial" w:hAnsi="Arial" w:cs="Arial"/>
                <w:sz w:val="18"/>
                <w:szCs w:val="18"/>
              </w:rPr>
            </w:pPr>
            <w:r w:rsidRPr="007E635B">
              <w:rPr>
                <w:rFonts w:ascii="Arial" w:hAnsi="Arial" w:cs="Arial"/>
                <w:sz w:val="18"/>
                <w:szCs w:val="18"/>
              </w:rPr>
              <w:t>Scheme shall be conducted under the Arbitration Act 1996 (the Act). Where the arbitration</w:t>
            </w:r>
            <w:r>
              <w:rPr>
                <w:rFonts w:ascii="Arial" w:hAnsi="Arial" w:cs="Arial"/>
                <w:sz w:val="18"/>
                <w:szCs w:val="18"/>
              </w:rPr>
              <w:t xml:space="preserve"> </w:t>
            </w:r>
            <w:r w:rsidRPr="007E635B">
              <w:rPr>
                <w:rFonts w:ascii="Arial" w:hAnsi="Arial" w:cs="Arial"/>
                <w:sz w:val="18"/>
                <w:szCs w:val="18"/>
              </w:rPr>
              <w:t>is to be seated in Scotland it shall be conducted under the Arbitration (Scotland) Act</w:t>
            </w:r>
            <w:r>
              <w:rPr>
                <w:rFonts w:ascii="Arial" w:hAnsi="Arial" w:cs="Arial"/>
                <w:sz w:val="18"/>
                <w:szCs w:val="18"/>
              </w:rPr>
              <w:t xml:space="preserve"> </w:t>
            </w:r>
            <w:r w:rsidRPr="007E635B">
              <w:rPr>
                <w:rFonts w:ascii="Arial" w:hAnsi="Arial" w:cs="Arial"/>
                <w:sz w:val="18"/>
                <w:szCs w:val="18"/>
              </w:rPr>
              <w:t>2010. These Rules incorporate the mandatory provisions of the relevant Act.</w:t>
            </w:r>
          </w:p>
        </w:tc>
        <w:tc>
          <w:tcPr>
            <w:tcW w:w="3005" w:type="dxa"/>
          </w:tcPr>
          <w:p w14:paraId="495B2E76" w14:textId="4806CC2B" w:rsidR="007E635B" w:rsidRPr="007E635B" w:rsidRDefault="007E635B" w:rsidP="007E635B">
            <w:pPr>
              <w:pStyle w:val="ListParagraph"/>
              <w:numPr>
                <w:ilvl w:val="0"/>
                <w:numId w:val="3"/>
              </w:numPr>
              <w:spacing w:after="6" w:line="240" w:lineRule="auto"/>
              <w:ind w:left="282" w:right="74" w:hanging="283"/>
              <w:rPr>
                <w:sz w:val="18"/>
                <w:szCs w:val="18"/>
              </w:rPr>
            </w:pPr>
            <w:r>
              <w:rPr>
                <w:sz w:val="18"/>
                <w:szCs w:val="18"/>
              </w:rPr>
              <w:t>…</w:t>
            </w:r>
            <w:r w:rsidRPr="007E635B">
              <w:rPr>
                <w:sz w:val="18"/>
                <w:szCs w:val="18"/>
              </w:rPr>
              <w:t xml:space="preserve">For the avoidance of doubt:  </w:t>
            </w:r>
          </w:p>
          <w:p w14:paraId="4A123C29" w14:textId="77777777" w:rsidR="007E635B" w:rsidRPr="007E635B" w:rsidRDefault="007E635B" w:rsidP="007E635B">
            <w:pPr>
              <w:spacing w:after="6"/>
              <w:ind w:left="189" w:right="74" w:hanging="142"/>
              <w:rPr>
                <w:rFonts w:ascii="Arial" w:hAnsi="Arial" w:cs="Arial"/>
                <w:sz w:val="18"/>
                <w:szCs w:val="18"/>
              </w:rPr>
            </w:pPr>
          </w:p>
          <w:p w14:paraId="389ABBD3" w14:textId="77777777" w:rsidR="007E635B" w:rsidRPr="007E635B" w:rsidRDefault="007E635B" w:rsidP="007E635B">
            <w:pPr>
              <w:pStyle w:val="ListParagraph"/>
              <w:numPr>
                <w:ilvl w:val="0"/>
                <w:numId w:val="2"/>
              </w:numPr>
              <w:spacing w:line="240" w:lineRule="auto"/>
              <w:ind w:left="189" w:right="74" w:hanging="142"/>
              <w:rPr>
                <w:sz w:val="18"/>
                <w:szCs w:val="18"/>
              </w:rPr>
            </w:pPr>
            <w:r w:rsidRPr="007E635B">
              <w:rPr>
                <w:sz w:val="18"/>
                <w:szCs w:val="18"/>
              </w:rPr>
              <w:t xml:space="preserve">the seat of an arbitration under the Scheme will either be England and Wales, Northern Ireland or Scotland depending on which of the two Acts is the relevant Act; and </w:t>
            </w:r>
          </w:p>
          <w:p w14:paraId="232459B5" w14:textId="77777777" w:rsidR="007E635B" w:rsidRPr="007E635B" w:rsidRDefault="007E635B" w:rsidP="007E635B">
            <w:pPr>
              <w:pStyle w:val="ListParagraph"/>
              <w:spacing w:line="240" w:lineRule="auto"/>
              <w:ind w:left="189" w:right="74" w:hanging="142"/>
              <w:rPr>
                <w:sz w:val="18"/>
                <w:szCs w:val="18"/>
              </w:rPr>
            </w:pPr>
          </w:p>
          <w:p w14:paraId="4492363E" w14:textId="77777777" w:rsidR="007E635B" w:rsidRPr="007E635B" w:rsidRDefault="007E635B" w:rsidP="007E635B">
            <w:pPr>
              <w:pStyle w:val="ListParagraph"/>
              <w:numPr>
                <w:ilvl w:val="0"/>
                <w:numId w:val="2"/>
              </w:numPr>
              <w:spacing w:line="240" w:lineRule="auto"/>
              <w:ind w:left="189" w:right="74" w:hanging="142"/>
              <w:rPr>
                <w:sz w:val="18"/>
                <w:szCs w:val="18"/>
              </w:rPr>
            </w:pPr>
            <w:r w:rsidRPr="007E635B">
              <w:rPr>
                <w:sz w:val="18"/>
                <w:szCs w:val="18"/>
              </w:rPr>
              <w:t xml:space="preserve">the applicable law will be that of the seat of the arbitration and where that is England and Wales or Northern Ireland, will be the law of the nation or nations in which a civil claim has been or would be brought;  </w:t>
            </w:r>
          </w:p>
          <w:p w14:paraId="01B5BE40" w14:textId="77777777" w:rsidR="007E635B" w:rsidRPr="007E635B" w:rsidRDefault="007E635B">
            <w:pPr>
              <w:rPr>
                <w:rFonts w:ascii="Arial" w:hAnsi="Arial" w:cs="Arial"/>
                <w:sz w:val="18"/>
                <w:szCs w:val="18"/>
              </w:rPr>
            </w:pPr>
          </w:p>
        </w:tc>
        <w:tc>
          <w:tcPr>
            <w:tcW w:w="3006" w:type="dxa"/>
          </w:tcPr>
          <w:p w14:paraId="34503F1E" w14:textId="60141FAF" w:rsidR="007E635B" w:rsidRPr="007E635B" w:rsidRDefault="00C14BD6">
            <w:pPr>
              <w:rPr>
                <w:rFonts w:ascii="Arial" w:hAnsi="Arial" w:cs="Arial"/>
              </w:rPr>
            </w:pPr>
            <w:r>
              <w:rPr>
                <w:rFonts w:ascii="Arial" w:hAnsi="Arial" w:cs="Arial"/>
              </w:rPr>
              <w:t>An a</w:t>
            </w:r>
            <w:r w:rsidR="007E635B">
              <w:rPr>
                <w:rFonts w:ascii="Arial" w:hAnsi="Arial" w:cs="Arial"/>
              </w:rPr>
              <w:t xml:space="preserve">ddition to </w:t>
            </w:r>
            <w:r>
              <w:rPr>
                <w:rFonts w:ascii="Arial" w:hAnsi="Arial" w:cs="Arial"/>
              </w:rPr>
              <w:t xml:space="preserve">clause 2 to </w:t>
            </w:r>
            <w:r w:rsidR="007E635B">
              <w:rPr>
                <w:rFonts w:ascii="Arial" w:hAnsi="Arial" w:cs="Arial"/>
              </w:rPr>
              <w:t xml:space="preserve">clarify </w:t>
            </w:r>
            <w:r>
              <w:rPr>
                <w:rFonts w:ascii="Arial" w:hAnsi="Arial" w:cs="Arial"/>
              </w:rPr>
              <w:t xml:space="preserve">which is </w:t>
            </w:r>
            <w:r w:rsidR="007E635B">
              <w:rPr>
                <w:rFonts w:ascii="Arial" w:hAnsi="Arial" w:cs="Arial"/>
              </w:rPr>
              <w:t>the applicable law</w:t>
            </w:r>
            <w:r>
              <w:rPr>
                <w:rFonts w:ascii="Arial" w:hAnsi="Arial" w:cs="Arial"/>
              </w:rPr>
              <w:t>,</w:t>
            </w:r>
            <w:r w:rsidR="007E635B">
              <w:rPr>
                <w:rFonts w:ascii="Arial" w:hAnsi="Arial" w:cs="Arial"/>
              </w:rPr>
              <w:t xml:space="preserve"> based on </w:t>
            </w:r>
            <w:r>
              <w:rPr>
                <w:rFonts w:ascii="Arial" w:hAnsi="Arial" w:cs="Arial"/>
              </w:rPr>
              <w:t>where the arbitration is held</w:t>
            </w:r>
          </w:p>
        </w:tc>
      </w:tr>
      <w:tr w:rsidR="007E635B" w:rsidRPr="007E635B" w14:paraId="18FBBD77" w14:textId="77777777" w:rsidTr="3DB0798E">
        <w:tc>
          <w:tcPr>
            <w:tcW w:w="3005" w:type="dxa"/>
          </w:tcPr>
          <w:p w14:paraId="27221911" w14:textId="4ED1761F" w:rsidR="007E635B" w:rsidRPr="007E635B" w:rsidRDefault="007E635B" w:rsidP="007E635B">
            <w:pPr>
              <w:rPr>
                <w:rFonts w:ascii="Arial" w:hAnsi="Arial" w:cs="Arial"/>
                <w:sz w:val="18"/>
                <w:szCs w:val="18"/>
              </w:rPr>
            </w:pPr>
            <w:r w:rsidRPr="007E635B">
              <w:rPr>
                <w:rFonts w:ascii="Arial" w:hAnsi="Arial" w:cs="Arial"/>
                <w:sz w:val="18"/>
                <w:szCs w:val="18"/>
              </w:rPr>
              <w:t>6. CIArb shall appoint a sole arbitrator. The arbitrator will proactively manage the</w:t>
            </w:r>
            <w:r>
              <w:rPr>
                <w:rFonts w:ascii="Arial" w:hAnsi="Arial" w:cs="Arial"/>
                <w:sz w:val="18"/>
                <w:szCs w:val="18"/>
              </w:rPr>
              <w:t xml:space="preserve"> </w:t>
            </w:r>
            <w:r w:rsidRPr="007E635B">
              <w:rPr>
                <w:rFonts w:ascii="Arial" w:hAnsi="Arial" w:cs="Arial"/>
                <w:sz w:val="18"/>
                <w:szCs w:val="18"/>
              </w:rPr>
              <w:t>arbitration, making such enquiries of the parties as the arbitrator may think fit.</w:t>
            </w:r>
          </w:p>
        </w:tc>
        <w:tc>
          <w:tcPr>
            <w:tcW w:w="3005" w:type="dxa"/>
          </w:tcPr>
          <w:p w14:paraId="332F55FA" w14:textId="77777777" w:rsidR="007E635B" w:rsidRPr="007E635B" w:rsidRDefault="007E635B" w:rsidP="007E635B">
            <w:pPr>
              <w:pStyle w:val="ListParagraph"/>
              <w:numPr>
                <w:ilvl w:val="0"/>
                <w:numId w:val="4"/>
              </w:numPr>
              <w:ind w:left="282" w:hanging="282"/>
              <w:rPr>
                <w:sz w:val="18"/>
                <w:szCs w:val="18"/>
              </w:rPr>
            </w:pPr>
            <w:r w:rsidRPr="007E635B">
              <w:rPr>
                <w:sz w:val="18"/>
                <w:szCs w:val="18"/>
              </w:rPr>
              <w:t>Ciarb shall appoint a sole arbitrator. The arbitrator will manage the arbitration making enquiries of the parties as necessary, with administrative support from Impress (see Rule 15).</w:t>
            </w:r>
          </w:p>
          <w:p w14:paraId="62286D00" w14:textId="69CB1AD4" w:rsidR="007E635B" w:rsidRPr="007E635B" w:rsidRDefault="007E635B" w:rsidP="007E635B">
            <w:pPr>
              <w:pStyle w:val="ListParagraph"/>
              <w:spacing w:after="6" w:line="240" w:lineRule="auto"/>
              <w:ind w:left="141" w:right="74" w:firstLine="0"/>
              <w:rPr>
                <w:sz w:val="18"/>
                <w:szCs w:val="18"/>
              </w:rPr>
            </w:pPr>
          </w:p>
        </w:tc>
        <w:tc>
          <w:tcPr>
            <w:tcW w:w="3006" w:type="dxa"/>
          </w:tcPr>
          <w:p w14:paraId="43EA924F" w14:textId="03E51573" w:rsidR="007E635B" w:rsidRDefault="00C14BD6">
            <w:pPr>
              <w:rPr>
                <w:rFonts w:ascii="Arial" w:hAnsi="Arial" w:cs="Arial"/>
              </w:rPr>
            </w:pPr>
            <w:r>
              <w:rPr>
                <w:rFonts w:ascii="Arial" w:hAnsi="Arial" w:cs="Arial"/>
              </w:rPr>
              <w:t>An a</w:t>
            </w:r>
            <w:r w:rsidR="007E635B">
              <w:rPr>
                <w:rFonts w:ascii="Arial" w:hAnsi="Arial" w:cs="Arial"/>
              </w:rPr>
              <w:t xml:space="preserve">mendment to </w:t>
            </w:r>
            <w:r>
              <w:rPr>
                <w:rFonts w:ascii="Arial" w:hAnsi="Arial" w:cs="Arial"/>
              </w:rPr>
              <w:t xml:space="preserve">clause 6 to </w:t>
            </w:r>
            <w:r w:rsidR="007E635B">
              <w:rPr>
                <w:rFonts w:ascii="Arial" w:hAnsi="Arial" w:cs="Arial"/>
              </w:rPr>
              <w:t>make clear the role of Impress in providing administrative support to the arbitration to ensure effectiveness and efficiency</w:t>
            </w:r>
          </w:p>
        </w:tc>
      </w:tr>
      <w:tr w:rsidR="007E635B" w:rsidRPr="007E635B" w14:paraId="732EC7FC" w14:textId="77777777" w:rsidTr="3DB0798E">
        <w:tc>
          <w:tcPr>
            <w:tcW w:w="3005" w:type="dxa"/>
          </w:tcPr>
          <w:p w14:paraId="083F6440" w14:textId="77777777" w:rsidR="007E4D62" w:rsidRPr="007E4D62" w:rsidRDefault="007E4D62" w:rsidP="007E4D62">
            <w:pPr>
              <w:rPr>
                <w:rFonts w:ascii="Arial" w:hAnsi="Arial" w:cs="Arial"/>
                <w:sz w:val="18"/>
                <w:szCs w:val="18"/>
              </w:rPr>
            </w:pPr>
            <w:r w:rsidRPr="007E4D62">
              <w:rPr>
                <w:rFonts w:ascii="Arial" w:hAnsi="Arial" w:cs="Arial"/>
                <w:sz w:val="18"/>
                <w:szCs w:val="18"/>
              </w:rPr>
              <w:t>10. The fees of the arbitrator, which shall be paid by the publisher, shall be set at no more</w:t>
            </w:r>
          </w:p>
          <w:p w14:paraId="20764EFF" w14:textId="02F5B0B6" w:rsidR="007E635B" w:rsidRPr="007E635B" w:rsidRDefault="007E4D62" w:rsidP="007E4D62">
            <w:pPr>
              <w:rPr>
                <w:rFonts w:ascii="Arial" w:hAnsi="Arial" w:cs="Arial"/>
                <w:sz w:val="18"/>
                <w:szCs w:val="18"/>
              </w:rPr>
            </w:pPr>
            <w:r w:rsidRPr="007E4D62">
              <w:rPr>
                <w:rFonts w:ascii="Arial" w:hAnsi="Arial" w:cs="Arial"/>
                <w:sz w:val="18"/>
                <w:szCs w:val="18"/>
              </w:rPr>
              <w:t>than £3,500 unless the publisher agrees to the payment of a higher fee.</w:t>
            </w:r>
          </w:p>
        </w:tc>
        <w:tc>
          <w:tcPr>
            <w:tcW w:w="3005" w:type="dxa"/>
          </w:tcPr>
          <w:p w14:paraId="75C1408F" w14:textId="5B086EE2" w:rsidR="007E635B" w:rsidRPr="007E635B" w:rsidRDefault="007E635B" w:rsidP="007E635B">
            <w:pPr>
              <w:pStyle w:val="ListParagraph"/>
              <w:ind w:left="282" w:hanging="283"/>
              <w:rPr>
                <w:sz w:val="18"/>
                <w:szCs w:val="18"/>
              </w:rPr>
            </w:pPr>
            <w:r>
              <w:rPr>
                <w:sz w:val="18"/>
                <w:szCs w:val="18"/>
              </w:rPr>
              <w:t>10. …</w:t>
            </w:r>
            <w:r w:rsidRPr="007E635B">
              <w:rPr>
                <w:sz w:val="18"/>
                <w:szCs w:val="18"/>
              </w:rPr>
              <w:t>(b)</w:t>
            </w:r>
            <w:r>
              <w:rPr>
                <w:sz w:val="18"/>
                <w:szCs w:val="18"/>
              </w:rPr>
              <w:t xml:space="preserve"> </w:t>
            </w:r>
            <w:r w:rsidRPr="007E635B">
              <w:rPr>
                <w:sz w:val="18"/>
                <w:szCs w:val="18"/>
              </w:rPr>
              <w:t>the arbitration commences but is not concluded with an award (for example, because the claim is struck out under Rule 20), in which case Impress will pay a proportionate fee for the work undertaken up to the point the arbitration process comes to an end which is based on the £3,500 set fee.</w:t>
            </w:r>
          </w:p>
        </w:tc>
        <w:tc>
          <w:tcPr>
            <w:tcW w:w="3006" w:type="dxa"/>
          </w:tcPr>
          <w:p w14:paraId="11D6A96F" w14:textId="4DD8D670" w:rsidR="007E635B" w:rsidRDefault="00C14BD6">
            <w:pPr>
              <w:rPr>
                <w:rFonts w:ascii="Arial" w:hAnsi="Arial" w:cs="Arial"/>
              </w:rPr>
            </w:pPr>
            <w:r>
              <w:rPr>
                <w:rFonts w:ascii="Arial" w:hAnsi="Arial" w:cs="Arial"/>
              </w:rPr>
              <w:t>An a</w:t>
            </w:r>
            <w:r w:rsidR="007E635B">
              <w:rPr>
                <w:rFonts w:ascii="Arial" w:hAnsi="Arial" w:cs="Arial"/>
              </w:rPr>
              <w:t>dditio</w:t>
            </w:r>
            <w:r>
              <w:rPr>
                <w:rFonts w:ascii="Arial" w:hAnsi="Arial" w:cs="Arial"/>
              </w:rPr>
              <w:t xml:space="preserve">n to clause 10 </w:t>
            </w:r>
            <w:r w:rsidR="007E635B">
              <w:rPr>
                <w:rFonts w:ascii="Arial" w:hAnsi="Arial" w:cs="Arial"/>
              </w:rPr>
              <w:t>aimed at reducing the overall cost of the scheme to Impress where appropriate</w:t>
            </w:r>
            <w:r>
              <w:rPr>
                <w:rFonts w:ascii="Arial" w:hAnsi="Arial" w:cs="Arial"/>
              </w:rPr>
              <w:t>,</w:t>
            </w:r>
            <w:r w:rsidR="007E635B">
              <w:rPr>
                <w:rFonts w:ascii="Arial" w:hAnsi="Arial" w:cs="Arial"/>
              </w:rPr>
              <w:t xml:space="preserve"> based on the proportion of work undertaken by the arbitrator </w:t>
            </w:r>
          </w:p>
        </w:tc>
      </w:tr>
      <w:tr w:rsidR="007E4D62" w:rsidRPr="007E635B" w14:paraId="4E38B695" w14:textId="77777777" w:rsidTr="3DB0798E">
        <w:tc>
          <w:tcPr>
            <w:tcW w:w="3005" w:type="dxa"/>
          </w:tcPr>
          <w:p w14:paraId="76BD76D0" w14:textId="77777777" w:rsidR="007E4D62" w:rsidRPr="007E4D62" w:rsidRDefault="007E4D62" w:rsidP="007E4D62">
            <w:pPr>
              <w:rPr>
                <w:rFonts w:ascii="Arial" w:hAnsi="Arial" w:cs="Arial"/>
                <w:sz w:val="18"/>
                <w:szCs w:val="18"/>
              </w:rPr>
            </w:pPr>
            <w:r w:rsidRPr="007E4D62">
              <w:rPr>
                <w:rFonts w:ascii="Arial" w:hAnsi="Arial" w:cs="Arial"/>
                <w:sz w:val="18"/>
                <w:szCs w:val="18"/>
              </w:rPr>
              <w:t>12. In making a decision to award costs, the arbitrator shall have regard to all the material</w:t>
            </w:r>
          </w:p>
          <w:p w14:paraId="5D83F682" w14:textId="77777777" w:rsidR="007E4D62" w:rsidRPr="007E4D62" w:rsidRDefault="007E4D62" w:rsidP="007E4D62">
            <w:pPr>
              <w:rPr>
                <w:rFonts w:ascii="Arial" w:hAnsi="Arial" w:cs="Arial"/>
                <w:sz w:val="18"/>
                <w:szCs w:val="18"/>
              </w:rPr>
            </w:pPr>
            <w:r w:rsidRPr="007E4D62">
              <w:rPr>
                <w:rFonts w:ascii="Arial" w:hAnsi="Arial" w:cs="Arial"/>
                <w:sz w:val="18"/>
                <w:szCs w:val="18"/>
              </w:rPr>
              <w:t>circumstances, including such of the following as may be relevant:</w:t>
            </w:r>
          </w:p>
          <w:p w14:paraId="26475D9B" w14:textId="449E6D95" w:rsidR="007E4D62" w:rsidRPr="007E4D62" w:rsidRDefault="007E4D62" w:rsidP="007E4D62">
            <w:pPr>
              <w:rPr>
                <w:rFonts w:ascii="Arial" w:hAnsi="Arial" w:cs="Arial"/>
                <w:sz w:val="18"/>
                <w:szCs w:val="18"/>
              </w:rPr>
            </w:pPr>
            <w:r w:rsidRPr="007E4D62">
              <w:rPr>
                <w:rFonts w:ascii="Arial" w:hAnsi="Arial" w:cs="Arial"/>
                <w:sz w:val="18"/>
                <w:szCs w:val="18"/>
              </w:rPr>
              <w:t>(a) whether the costs of the Claimant were reasonable and proportionate</w:t>
            </w:r>
            <w:r>
              <w:rPr>
                <w:rFonts w:ascii="Arial" w:hAnsi="Arial" w:cs="Arial"/>
                <w:sz w:val="18"/>
                <w:szCs w:val="18"/>
              </w:rPr>
              <w:t xml:space="preserve"> </w:t>
            </w:r>
            <w:r w:rsidRPr="007E4D62">
              <w:rPr>
                <w:rFonts w:ascii="Arial" w:hAnsi="Arial" w:cs="Arial"/>
                <w:sz w:val="18"/>
                <w:szCs w:val="18"/>
              </w:rPr>
              <w:t>having regard to the nature of the claim;</w:t>
            </w:r>
          </w:p>
          <w:p w14:paraId="1ADEDC1A" w14:textId="77777777" w:rsidR="007E4D62" w:rsidRPr="007E4D62" w:rsidRDefault="007E4D62" w:rsidP="007E4D62">
            <w:pPr>
              <w:rPr>
                <w:rFonts w:ascii="Arial" w:hAnsi="Arial" w:cs="Arial"/>
                <w:sz w:val="18"/>
                <w:szCs w:val="18"/>
              </w:rPr>
            </w:pPr>
            <w:r w:rsidRPr="007E4D62">
              <w:rPr>
                <w:rFonts w:ascii="Arial" w:hAnsi="Arial" w:cs="Arial"/>
                <w:sz w:val="18"/>
                <w:szCs w:val="18"/>
              </w:rPr>
              <w:t>(b) whether or not legal representation was necessary;</w:t>
            </w:r>
          </w:p>
          <w:p w14:paraId="3C341B7B" w14:textId="0CDEC8B2" w:rsidR="007E4D62" w:rsidRPr="007E4D62" w:rsidRDefault="007E4D62" w:rsidP="007E4D62">
            <w:pPr>
              <w:rPr>
                <w:rFonts w:ascii="Arial" w:hAnsi="Arial" w:cs="Arial"/>
                <w:sz w:val="18"/>
                <w:szCs w:val="18"/>
              </w:rPr>
            </w:pPr>
            <w:r w:rsidRPr="007E4D62">
              <w:rPr>
                <w:rFonts w:ascii="Arial" w:hAnsi="Arial" w:cs="Arial"/>
                <w:sz w:val="18"/>
                <w:szCs w:val="18"/>
              </w:rPr>
              <w:t>(c) any offer of settlement or compromise made by the publisher.</w:t>
            </w:r>
          </w:p>
        </w:tc>
        <w:tc>
          <w:tcPr>
            <w:tcW w:w="3005" w:type="dxa"/>
          </w:tcPr>
          <w:p w14:paraId="3C0A66FF" w14:textId="77777777" w:rsidR="007E4D62" w:rsidRPr="007E4D62" w:rsidRDefault="007E4D62" w:rsidP="007E4D62">
            <w:pPr>
              <w:pStyle w:val="ListParagraph"/>
              <w:ind w:left="282" w:hanging="283"/>
              <w:rPr>
                <w:sz w:val="18"/>
                <w:szCs w:val="18"/>
              </w:rPr>
            </w:pPr>
            <w:r w:rsidRPr="007E4D62">
              <w:rPr>
                <w:sz w:val="18"/>
                <w:szCs w:val="18"/>
              </w:rPr>
              <w:t>12.</w:t>
            </w:r>
            <w:r w:rsidRPr="007E4D62">
              <w:rPr>
                <w:sz w:val="18"/>
                <w:szCs w:val="18"/>
              </w:rPr>
              <w:tab/>
              <w:t xml:space="preserve">In making a decision to award costs, the arbitrator shall have regard to all the material circumstances, including such of the following as may be relevant: </w:t>
            </w:r>
          </w:p>
          <w:p w14:paraId="761E2152" w14:textId="77777777" w:rsidR="007E4D62" w:rsidRPr="007E4D62" w:rsidRDefault="007E4D62" w:rsidP="007E4D62">
            <w:pPr>
              <w:pStyle w:val="ListParagraph"/>
              <w:ind w:left="282" w:hanging="283"/>
              <w:rPr>
                <w:sz w:val="18"/>
                <w:szCs w:val="18"/>
              </w:rPr>
            </w:pPr>
            <w:r w:rsidRPr="007E4D62">
              <w:rPr>
                <w:sz w:val="18"/>
                <w:szCs w:val="18"/>
              </w:rPr>
              <w:t>(a)</w:t>
            </w:r>
            <w:r w:rsidRPr="007E4D62">
              <w:rPr>
                <w:sz w:val="18"/>
                <w:szCs w:val="18"/>
              </w:rPr>
              <w:tab/>
              <w:t xml:space="preserve">whether the costs of the Claimant were reasonable and proportionate having regard to the nature of the claim; </w:t>
            </w:r>
          </w:p>
          <w:p w14:paraId="360F1520" w14:textId="7CF13B13" w:rsidR="007E4D62" w:rsidRDefault="007E4D62" w:rsidP="007E4D62">
            <w:pPr>
              <w:pStyle w:val="ListParagraph"/>
              <w:ind w:left="282" w:hanging="283"/>
              <w:rPr>
                <w:sz w:val="18"/>
                <w:szCs w:val="18"/>
              </w:rPr>
            </w:pPr>
            <w:r w:rsidRPr="007E4D62">
              <w:rPr>
                <w:sz w:val="18"/>
                <w:szCs w:val="18"/>
              </w:rPr>
              <w:t>(b)</w:t>
            </w:r>
            <w:r w:rsidRPr="007E4D62">
              <w:rPr>
                <w:sz w:val="18"/>
                <w:szCs w:val="18"/>
              </w:rPr>
              <w:tab/>
              <w:t>any offer of settlement or compromise made by the Publisher.</w:t>
            </w:r>
          </w:p>
        </w:tc>
        <w:tc>
          <w:tcPr>
            <w:tcW w:w="3006" w:type="dxa"/>
          </w:tcPr>
          <w:p w14:paraId="7BAA457D" w14:textId="7F105E47" w:rsidR="007E4D62" w:rsidRDefault="007E4D62">
            <w:pPr>
              <w:rPr>
                <w:rFonts w:ascii="Arial" w:hAnsi="Arial" w:cs="Arial"/>
              </w:rPr>
            </w:pPr>
            <w:r>
              <w:rPr>
                <w:rFonts w:ascii="Arial" w:hAnsi="Arial" w:cs="Arial"/>
              </w:rPr>
              <w:t>Remov</w:t>
            </w:r>
            <w:r w:rsidR="00C14BD6">
              <w:rPr>
                <w:rFonts w:ascii="Arial" w:hAnsi="Arial" w:cs="Arial"/>
              </w:rPr>
              <w:t>al of</w:t>
            </w:r>
            <w:r>
              <w:rPr>
                <w:rFonts w:ascii="Arial" w:hAnsi="Arial" w:cs="Arial"/>
              </w:rPr>
              <w:t xml:space="preserve"> former scheme clause 12(b) as legal representation is not presumed under the scheme</w:t>
            </w:r>
          </w:p>
        </w:tc>
      </w:tr>
      <w:tr w:rsidR="007E4D62" w:rsidRPr="007E635B" w14:paraId="2F593FAA" w14:textId="77777777" w:rsidTr="3DB0798E">
        <w:tc>
          <w:tcPr>
            <w:tcW w:w="3005" w:type="dxa"/>
          </w:tcPr>
          <w:p w14:paraId="15C07DED" w14:textId="77777777" w:rsidR="007E4D62" w:rsidRPr="007E4D62" w:rsidRDefault="007E4D62" w:rsidP="007E4D62">
            <w:pPr>
              <w:rPr>
                <w:rFonts w:ascii="Arial" w:hAnsi="Arial" w:cs="Arial"/>
                <w:sz w:val="18"/>
                <w:szCs w:val="18"/>
              </w:rPr>
            </w:pPr>
          </w:p>
        </w:tc>
        <w:tc>
          <w:tcPr>
            <w:tcW w:w="3005" w:type="dxa"/>
          </w:tcPr>
          <w:p w14:paraId="14ABB4E2" w14:textId="4947DC96" w:rsidR="007E4D62" w:rsidRPr="007E4D62" w:rsidRDefault="00314BE9" w:rsidP="007E4D62">
            <w:pPr>
              <w:pStyle w:val="ListParagraph"/>
              <w:ind w:left="282" w:hanging="283"/>
              <w:rPr>
                <w:sz w:val="18"/>
                <w:szCs w:val="18"/>
              </w:rPr>
            </w:pPr>
            <w:r w:rsidRPr="00314BE9">
              <w:rPr>
                <w:sz w:val="18"/>
                <w:szCs w:val="18"/>
              </w:rPr>
              <w:t>15.</w:t>
            </w:r>
            <w:r w:rsidRPr="00314BE9">
              <w:rPr>
                <w:sz w:val="18"/>
                <w:szCs w:val="18"/>
              </w:rPr>
              <w:tab/>
              <w:t xml:space="preserve">The request for arbitration shall be handled by Impress, along with the arrangements for payment of the fee, collation of documents and other necessary administrative support. Electronic communication, audio and </w:t>
            </w:r>
            <w:r w:rsidRPr="00314BE9">
              <w:rPr>
                <w:sz w:val="18"/>
                <w:szCs w:val="18"/>
              </w:rPr>
              <w:lastRenderedPageBreak/>
              <w:t xml:space="preserve">video conferencing will be available throughout the process to minimise costs.  </w:t>
            </w:r>
          </w:p>
        </w:tc>
        <w:tc>
          <w:tcPr>
            <w:tcW w:w="3006" w:type="dxa"/>
          </w:tcPr>
          <w:p w14:paraId="1A46F608" w14:textId="1038726C" w:rsidR="007E4D62" w:rsidRDefault="00C14BD6">
            <w:pPr>
              <w:rPr>
                <w:rFonts w:ascii="Arial" w:hAnsi="Arial" w:cs="Arial"/>
              </w:rPr>
            </w:pPr>
            <w:r>
              <w:rPr>
                <w:rFonts w:ascii="Arial" w:hAnsi="Arial" w:cs="Arial"/>
              </w:rPr>
              <w:lastRenderedPageBreak/>
              <w:t>A n</w:t>
            </w:r>
            <w:r w:rsidR="00314BE9">
              <w:rPr>
                <w:rFonts w:ascii="Arial" w:hAnsi="Arial" w:cs="Arial"/>
              </w:rPr>
              <w:t>ew clause</w:t>
            </w:r>
            <w:r>
              <w:rPr>
                <w:rFonts w:ascii="Arial" w:hAnsi="Arial" w:cs="Arial"/>
              </w:rPr>
              <w:t xml:space="preserve"> </w:t>
            </w:r>
            <w:r w:rsidR="00314BE9">
              <w:rPr>
                <w:rFonts w:ascii="Arial" w:hAnsi="Arial" w:cs="Arial"/>
              </w:rPr>
              <w:t>to clarify Impress</w:t>
            </w:r>
            <w:r>
              <w:rPr>
                <w:rFonts w:ascii="Arial" w:hAnsi="Arial" w:cs="Arial"/>
              </w:rPr>
              <w:t>’</w:t>
            </w:r>
            <w:r w:rsidR="00314BE9">
              <w:rPr>
                <w:rFonts w:ascii="Arial" w:hAnsi="Arial" w:cs="Arial"/>
              </w:rPr>
              <w:t xml:space="preserve"> administrative role with the purpose of making the scheme more efficient and less costly </w:t>
            </w:r>
          </w:p>
        </w:tc>
      </w:tr>
      <w:tr w:rsidR="00314BE9" w:rsidRPr="007E635B" w14:paraId="1F190F14" w14:textId="77777777" w:rsidTr="3DB0798E">
        <w:tc>
          <w:tcPr>
            <w:tcW w:w="3005" w:type="dxa"/>
          </w:tcPr>
          <w:p w14:paraId="4683BB1C" w14:textId="77777777" w:rsidR="00314BE9" w:rsidRPr="00314BE9" w:rsidRDefault="00314BE9" w:rsidP="00314BE9">
            <w:pPr>
              <w:rPr>
                <w:rFonts w:ascii="Arial" w:hAnsi="Arial" w:cs="Arial"/>
                <w:sz w:val="18"/>
                <w:szCs w:val="18"/>
              </w:rPr>
            </w:pPr>
            <w:r w:rsidRPr="00314BE9">
              <w:rPr>
                <w:rFonts w:ascii="Arial" w:hAnsi="Arial" w:cs="Arial"/>
                <w:sz w:val="18"/>
                <w:szCs w:val="18"/>
              </w:rPr>
              <w:t>15. It shall be for the arbitrator to decide all procedural and evidential matters. As soon as</w:t>
            </w:r>
          </w:p>
          <w:p w14:paraId="19A6493C" w14:textId="7D7E284F" w:rsidR="00314BE9" w:rsidRPr="00314BE9" w:rsidRDefault="00314BE9" w:rsidP="00314BE9">
            <w:pPr>
              <w:rPr>
                <w:rFonts w:ascii="Arial" w:hAnsi="Arial" w:cs="Arial"/>
                <w:sz w:val="18"/>
                <w:szCs w:val="18"/>
              </w:rPr>
            </w:pPr>
            <w:r w:rsidRPr="00314BE9">
              <w:rPr>
                <w:rFonts w:ascii="Arial" w:hAnsi="Arial" w:cs="Arial"/>
                <w:sz w:val="18"/>
                <w:szCs w:val="18"/>
              </w:rPr>
              <w:t>practicable after being appointed, the arbitrator shall give directions to the parties as to</w:t>
            </w:r>
            <w:r>
              <w:rPr>
                <w:rFonts w:ascii="Arial" w:hAnsi="Arial" w:cs="Arial"/>
                <w:sz w:val="18"/>
                <w:szCs w:val="18"/>
              </w:rPr>
              <w:t xml:space="preserve"> </w:t>
            </w:r>
            <w:r w:rsidRPr="00314BE9">
              <w:rPr>
                <w:rFonts w:ascii="Arial" w:hAnsi="Arial" w:cs="Arial"/>
                <w:sz w:val="18"/>
                <w:szCs w:val="18"/>
              </w:rPr>
              <w:t>the procedure and the timings that will apply, and may give further directions at any</w:t>
            </w:r>
          </w:p>
          <w:p w14:paraId="5F6D83E8" w14:textId="2701907E" w:rsidR="00314BE9" w:rsidRPr="007E4D62" w:rsidRDefault="00314BE9" w:rsidP="00314BE9">
            <w:pPr>
              <w:rPr>
                <w:rFonts w:ascii="Arial" w:hAnsi="Arial" w:cs="Arial"/>
                <w:sz w:val="18"/>
                <w:szCs w:val="18"/>
              </w:rPr>
            </w:pPr>
            <w:r w:rsidRPr="00314BE9">
              <w:rPr>
                <w:rFonts w:ascii="Arial" w:hAnsi="Arial" w:cs="Arial"/>
                <w:sz w:val="18"/>
                <w:szCs w:val="18"/>
              </w:rPr>
              <w:t>time. These directions may include the order and timings within which documents shall</w:t>
            </w:r>
            <w:r>
              <w:rPr>
                <w:rFonts w:ascii="Arial" w:hAnsi="Arial" w:cs="Arial"/>
                <w:sz w:val="18"/>
                <w:szCs w:val="18"/>
              </w:rPr>
              <w:t xml:space="preserve"> </w:t>
            </w:r>
            <w:r w:rsidRPr="00314BE9">
              <w:rPr>
                <w:rFonts w:ascii="Arial" w:hAnsi="Arial" w:cs="Arial"/>
                <w:sz w:val="18"/>
                <w:szCs w:val="18"/>
              </w:rPr>
              <w:t>be exchanged, and whether or the extent to which expert evidence shall be admitted.</w:t>
            </w:r>
          </w:p>
        </w:tc>
        <w:tc>
          <w:tcPr>
            <w:tcW w:w="3005" w:type="dxa"/>
          </w:tcPr>
          <w:p w14:paraId="546F5168" w14:textId="77777777" w:rsidR="00314BE9" w:rsidRDefault="00314BE9" w:rsidP="00314BE9">
            <w:pPr>
              <w:pStyle w:val="ListParagraph"/>
              <w:ind w:left="282" w:hanging="283"/>
              <w:rPr>
                <w:sz w:val="18"/>
                <w:szCs w:val="18"/>
              </w:rPr>
            </w:pPr>
            <w:r w:rsidRPr="00314BE9">
              <w:rPr>
                <w:sz w:val="18"/>
                <w:szCs w:val="18"/>
              </w:rPr>
              <w:t>16.</w:t>
            </w:r>
            <w:r w:rsidRPr="00314BE9">
              <w:rPr>
                <w:sz w:val="18"/>
                <w:szCs w:val="18"/>
              </w:rPr>
              <w:tab/>
              <w:t xml:space="preserve">It shall be for the arbitrator to decide all procedural and evidential matters. As soon as practicable after being appointed, the arbitrator shall give directions to: </w:t>
            </w:r>
          </w:p>
          <w:p w14:paraId="4CE827B1" w14:textId="77777777" w:rsidR="00314BE9" w:rsidRPr="00314BE9" w:rsidRDefault="00314BE9" w:rsidP="00314BE9">
            <w:pPr>
              <w:pStyle w:val="ListParagraph"/>
              <w:ind w:left="282" w:hanging="283"/>
              <w:rPr>
                <w:sz w:val="18"/>
                <w:szCs w:val="18"/>
              </w:rPr>
            </w:pPr>
          </w:p>
          <w:p w14:paraId="4D92D487" w14:textId="77777777" w:rsidR="00314BE9" w:rsidRPr="00314BE9" w:rsidRDefault="00314BE9" w:rsidP="00314BE9">
            <w:pPr>
              <w:pStyle w:val="ListParagraph"/>
              <w:ind w:left="282" w:hanging="283"/>
              <w:rPr>
                <w:sz w:val="18"/>
                <w:szCs w:val="18"/>
              </w:rPr>
            </w:pPr>
            <w:r w:rsidRPr="00314BE9">
              <w:rPr>
                <w:sz w:val="18"/>
                <w:szCs w:val="18"/>
              </w:rPr>
              <w:t>(a)</w:t>
            </w:r>
            <w:r w:rsidRPr="00314BE9">
              <w:rPr>
                <w:sz w:val="18"/>
                <w:szCs w:val="18"/>
              </w:rPr>
              <w:tab/>
              <w:t xml:space="preserve">the Claimant, requesting them to elaborate on or amend the information they provided when seeking arbitration about the nature of the claim and to supply any existing documents that they wish to rely upon by a specific date; </w:t>
            </w:r>
          </w:p>
          <w:p w14:paraId="14F01F67" w14:textId="77777777" w:rsidR="00314BE9" w:rsidRPr="00314BE9" w:rsidRDefault="00314BE9" w:rsidP="00314BE9">
            <w:pPr>
              <w:pStyle w:val="ListParagraph"/>
              <w:ind w:left="282" w:hanging="283"/>
              <w:rPr>
                <w:sz w:val="18"/>
                <w:szCs w:val="18"/>
              </w:rPr>
            </w:pPr>
            <w:r w:rsidRPr="00314BE9">
              <w:rPr>
                <w:sz w:val="18"/>
                <w:szCs w:val="18"/>
              </w:rPr>
              <w:t>(b)</w:t>
            </w:r>
            <w:r w:rsidRPr="00314BE9">
              <w:rPr>
                <w:sz w:val="18"/>
                <w:szCs w:val="18"/>
              </w:rPr>
              <w:tab/>
              <w:t xml:space="preserve">the Publisher, requesting them to elaborate on any information they provided in response to the Claimant’s request for arbitration and to supply any existing documents that they wish to reply upon by a specific date; </w:t>
            </w:r>
          </w:p>
          <w:p w14:paraId="5AF17C85" w14:textId="77777777" w:rsidR="00314BE9" w:rsidRDefault="00314BE9" w:rsidP="00314BE9">
            <w:pPr>
              <w:pStyle w:val="ListParagraph"/>
              <w:ind w:left="282" w:hanging="283"/>
              <w:rPr>
                <w:sz w:val="18"/>
                <w:szCs w:val="18"/>
              </w:rPr>
            </w:pPr>
            <w:r w:rsidRPr="00314BE9">
              <w:rPr>
                <w:sz w:val="18"/>
                <w:szCs w:val="18"/>
              </w:rPr>
              <w:t>(c)</w:t>
            </w:r>
            <w:r w:rsidRPr="00314BE9">
              <w:rPr>
                <w:sz w:val="18"/>
                <w:szCs w:val="18"/>
              </w:rPr>
              <w:tab/>
              <w:t xml:space="preserve">both parties as to the procedure and the timings that will apply;  </w:t>
            </w:r>
          </w:p>
          <w:p w14:paraId="623F5FFB" w14:textId="77777777" w:rsidR="00314BE9" w:rsidRPr="00314BE9" w:rsidRDefault="00314BE9" w:rsidP="00314BE9">
            <w:pPr>
              <w:pStyle w:val="ListParagraph"/>
              <w:ind w:left="282" w:hanging="283"/>
              <w:rPr>
                <w:sz w:val="18"/>
                <w:szCs w:val="18"/>
              </w:rPr>
            </w:pPr>
          </w:p>
          <w:p w14:paraId="076A3D71" w14:textId="7D42ECCE" w:rsidR="00314BE9" w:rsidRPr="00314BE9" w:rsidRDefault="00314BE9" w:rsidP="00314BE9">
            <w:pPr>
              <w:pStyle w:val="ListParagraph"/>
              <w:ind w:left="282" w:hanging="283"/>
              <w:rPr>
                <w:sz w:val="18"/>
                <w:szCs w:val="18"/>
              </w:rPr>
            </w:pPr>
            <w:r w:rsidRPr="00314BE9">
              <w:rPr>
                <w:sz w:val="18"/>
                <w:szCs w:val="18"/>
              </w:rPr>
              <w:t>unless the arbitrator considers it is unnecessary or inappropriate to do so at this stage (for example, because sufficient information and documents have already been provided, or because mediation or strike out is being considered under Rules 19 or 20 respectively).</w:t>
            </w:r>
          </w:p>
        </w:tc>
        <w:tc>
          <w:tcPr>
            <w:tcW w:w="3006" w:type="dxa"/>
          </w:tcPr>
          <w:p w14:paraId="11C3C995" w14:textId="6F83F9E8" w:rsidR="00314BE9" w:rsidRDefault="000266F1">
            <w:pPr>
              <w:rPr>
                <w:rFonts w:ascii="Arial" w:hAnsi="Arial" w:cs="Arial"/>
              </w:rPr>
            </w:pPr>
            <w:r>
              <w:rPr>
                <w:rFonts w:ascii="Arial" w:hAnsi="Arial" w:cs="Arial"/>
              </w:rPr>
              <w:t xml:space="preserve">Clause 15 is replaced with expanded and amended clause 16. It emphasises </w:t>
            </w:r>
            <w:r w:rsidR="00C14BD6">
              <w:rPr>
                <w:rFonts w:ascii="Arial" w:hAnsi="Arial" w:cs="Arial"/>
              </w:rPr>
              <w:t>that each party’s case</w:t>
            </w:r>
            <w:r>
              <w:rPr>
                <w:rFonts w:ascii="Arial" w:hAnsi="Arial" w:cs="Arial"/>
              </w:rPr>
              <w:t xml:space="preserve"> must be made clear at the earliest stage in the arbitration, and the arbitrator will facilitate this with early directions  </w:t>
            </w:r>
          </w:p>
        </w:tc>
      </w:tr>
      <w:tr w:rsidR="000266F1" w:rsidRPr="007E635B" w14:paraId="78F37D2F" w14:textId="77777777" w:rsidTr="3DB0798E">
        <w:tc>
          <w:tcPr>
            <w:tcW w:w="3005" w:type="dxa"/>
          </w:tcPr>
          <w:p w14:paraId="1DF5FFEE" w14:textId="55AE6C3E" w:rsidR="000266F1" w:rsidRPr="000266F1" w:rsidRDefault="000266F1" w:rsidP="000266F1">
            <w:pPr>
              <w:rPr>
                <w:rFonts w:ascii="Arial" w:hAnsi="Arial" w:cs="Arial"/>
                <w:sz w:val="18"/>
                <w:szCs w:val="18"/>
              </w:rPr>
            </w:pPr>
            <w:r w:rsidRPr="000266F1">
              <w:rPr>
                <w:rFonts w:ascii="Arial" w:hAnsi="Arial" w:cs="Arial"/>
                <w:sz w:val="18"/>
                <w:szCs w:val="18"/>
              </w:rPr>
              <w:t>16. The Claimant should set out in written form the allegations of fact or matters of opinion</w:t>
            </w:r>
            <w:r>
              <w:rPr>
                <w:rFonts w:ascii="Arial" w:hAnsi="Arial" w:cs="Arial"/>
                <w:sz w:val="18"/>
                <w:szCs w:val="18"/>
              </w:rPr>
              <w:t xml:space="preserve"> </w:t>
            </w:r>
            <w:r w:rsidRPr="000266F1">
              <w:rPr>
                <w:rFonts w:ascii="Arial" w:hAnsi="Arial" w:cs="Arial"/>
                <w:sz w:val="18"/>
                <w:szCs w:val="18"/>
              </w:rPr>
              <w:t>which it is intended to establish by evidence and set out the other remedies sought and</w:t>
            </w:r>
            <w:r>
              <w:rPr>
                <w:rFonts w:ascii="Arial" w:hAnsi="Arial" w:cs="Arial"/>
                <w:sz w:val="18"/>
                <w:szCs w:val="18"/>
              </w:rPr>
              <w:t xml:space="preserve"> </w:t>
            </w:r>
            <w:r w:rsidRPr="000266F1">
              <w:rPr>
                <w:rFonts w:ascii="Arial" w:hAnsi="Arial" w:cs="Arial"/>
                <w:sz w:val="18"/>
                <w:szCs w:val="18"/>
              </w:rPr>
              <w:t>the total value of all quantifiable sums if any claimed, together with a copy of all</w:t>
            </w:r>
          </w:p>
          <w:p w14:paraId="13AA0034" w14:textId="5AE36911" w:rsidR="000266F1" w:rsidRPr="000266F1" w:rsidRDefault="000266F1" w:rsidP="000266F1">
            <w:pPr>
              <w:rPr>
                <w:rFonts w:ascii="Arial" w:hAnsi="Arial" w:cs="Arial"/>
                <w:sz w:val="18"/>
                <w:szCs w:val="18"/>
              </w:rPr>
            </w:pPr>
            <w:r w:rsidRPr="000266F1">
              <w:rPr>
                <w:rFonts w:ascii="Arial" w:hAnsi="Arial" w:cs="Arial"/>
                <w:sz w:val="18"/>
                <w:szCs w:val="18"/>
              </w:rPr>
              <w:t>documents or statements relied on. The publisher should set out in written form the</w:t>
            </w:r>
            <w:r>
              <w:rPr>
                <w:rFonts w:ascii="Arial" w:hAnsi="Arial" w:cs="Arial"/>
                <w:sz w:val="18"/>
                <w:szCs w:val="18"/>
              </w:rPr>
              <w:t xml:space="preserve"> </w:t>
            </w:r>
            <w:r w:rsidRPr="000266F1">
              <w:rPr>
                <w:rFonts w:ascii="Arial" w:hAnsi="Arial" w:cs="Arial"/>
                <w:sz w:val="18"/>
                <w:szCs w:val="18"/>
              </w:rPr>
              <w:t>extent to which the allegations of the Claimant are accepted, and where allegations are</w:t>
            </w:r>
            <w:r>
              <w:rPr>
                <w:rFonts w:ascii="Arial" w:hAnsi="Arial" w:cs="Arial"/>
                <w:sz w:val="18"/>
                <w:szCs w:val="18"/>
              </w:rPr>
              <w:t xml:space="preserve"> </w:t>
            </w:r>
            <w:r w:rsidRPr="000266F1">
              <w:rPr>
                <w:rFonts w:ascii="Arial" w:hAnsi="Arial" w:cs="Arial"/>
                <w:sz w:val="18"/>
                <w:szCs w:val="18"/>
              </w:rPr>
              <w:t>denied, their reasons for doing so, and if they intend to put forward a different version of</w:t>
            </w:r>
          </w:p>
          <w:p w14:paraId="7BD69807" w14:textId="77777777" w:rsidR="000266F1" w:rsidRPr="000266F1" w:rsidRDefault="000266F1" w:rsidP="000266F1">
            <w:pPr>
              <w:rPr>
                <w:rFonts w:ascii="Arial" w:hAnsi="Arial" w:cs="Arial"/>
                <w:sz w:val="18"/>
                <w:szCs w:val="18"/>
              </w:rPr>
            </w:pPr>
            <w:r w:rsidRPr="000266F1">
              <w:rPr>
                <w:rFonts w:ascii="Arial" w:hAnsi="Arial" w:cs="Arial"/>
                <w:sz w:val="18"/>
                <w:szCs w:val="18"/>
              </w:rPr>
              <w:t>events from that given by the Claimant, they must state their own version and supply all</w:t>
            </w:r>
          </w:p>
          <w:p w14:paraId="7826B5F1" w14:textId="72933186" w:rsidR="000266F1" w:rsidRPr="00314BE9" w:rsidRDefault="000266F1" w:rsidP="000266F1">
            <w:pPr>
              <w:rPr>
                <w:rFonts w:ascii="Arial" w:hAnsi="Arial" w:cs="Arial"/>
                <w:sz w:val="18"/>
                <w:szCs w:val="18"/>
              </w:rPr>
            </w:pPr>
            <w:r w:rsidRPr="000266F1">
              <w:rPr>
                <w:rFonts w:ascii="Arial" w:hAnsi="Arial" w:cs="Arial"/>
                <w:sz w:val="18"/>
                <w:szCs w:val="18"/>
              </w:rPr>
              <w:t>documents and or statements relied on.</w:t>
            </w:r>
          </w:p>
        </w:tc>
        <w:tc>
          <w:tcPr>
            <w:tcW w:w="3005" w:type="dxa"/>
          </w:tcPr>
          <w:p w14:paraId="3B7C2176" w14:textId="77777777" w:rsidR="000266F1" w:rsidRPr="000266F1" w:rsidRDefault="000266F1" w:rsidP="000266F1">
            <w:pPr>
              <w:pStyle w:val="ListParagraph"/>
              <w:ind w:left="282" w:hanging="283"/>
              <w:rPr>
                <w:sz w:val="18"/>
                <w:szCs w:val="18"/>
              </w:rPr>
            </w:pPr>
            <w:r w:rsidRPr="000266F1">
              <w:rPr>
                <w:sz w:val="18"/>
                <w:szCs w:val="18"/>
              </w:rPr>
              <w:t>17.</w:t>
            </w:r>
            <w:r w:rsidRPr="000266F1">
              <w:rPr>
                <w:sz w:val="18"/>
                <w:szCs w:val="18"/>
              </w:rPr>
              <w:tab/>
              <w:t xml:space="preserve">The arbitrator may give further directions at any time. These directions may include the order and timings within which further documents shall be exchanged, and whether or the extent to which expert evidence shall be admitted. In particular, once the scope of the dispute and its appropriateness for arbitration is clear, the arbitrator will direct: </w:t>
            </w:r>
          </w:p>
          <w:p w14:paraId="241C7872" w14:textId="77777777" w:rsidR="000266F1" w:rsidRPr="000266F1" w:rsidRDefault="000266F1" w:rsidP="000266F1">
            <w:pPr>
              <w:pStyle w:val="ListParagraph"/>
              <w:ind w:left="282" w:hanging="283"/>
              <w:rPr>
                <w:sz w:val="18"/>
                <w:szCs w:val="18"/>
              </w:rPr>
            </w:pPr>
            <w:r w:rsidRPr="000266F1">
              <w:rPr>
                <w:sz w:val="18"/>
                <w:szCs w:val="18"/>
              </w:rPr>
              <w:t>(a)</w:t>
            </w:r>
            <w:r w:rsidRPr="000266F1">
              <w:rPr>
                <w:sz w:val="18"/>
                <w:szCs w:val="18"/>
              </w:rPr>
              <w:tab/>
              <w:t xml:space="preserve">the Claimant to set out in written form the allegations of fact or matters of opinion which it is intended to establish by evidence and set out the other remedies sought and the total </w:t>
            </w:r>
            <w:r w:rsidRPr="000266F1">
              <w:rPr>
                <w:sz w:val="18"/>
                <w:szCs w:val="18"/>
              </w:rPr>
              <w:lastRenderedPageBreak/>
              <w:t xml:space="preserve">value of all quantifiable sums if any claimed, together with a copy of all statements and any documents relied on that have not already been provided; and </w:t>
            </w:r>
          </w:p>
          <w:p w14:paraId="73457950" w14:textId="77777777" w:rsidR="000266F1" w:rsidRPr="000266F1" w:rsidRDefault="000266F1" w:rsidP="000266F1">
            <w:pPr>
              <w:pStyle w:val="ListParagraph"/>
              <w:ind w:left="282" w:hanging="283"/>
              <w:rPr>
                <w:sz w:val="18"/>
                <w:szCs w:val="18"/>
              </w:rPr>
            </w:pPr>
            <w:r w:rsidRPr="000266F1">
              <w:rPr>
                <w:sz w:val="18"/>
                <w:szCs w:val="18"/>
              </w:rPr>
              <w:t>(b)</w:t>
            </w:r>
            <w:r w:rsidRPr="000266F1">
              <w:rPr>
                <w:sz w:val="18"/>
                <w:szCs w:val="18"/>
              </w:rPr>
              <w:tab/>
              <w:t xml:space="preserve">the Publisher to then set out in written form the extent to which the allegations of the Claimant are accepted, and where allegations are denied, their reasons for doing so, and if they intend to put forward a different version of events from that given by the Claimant, that they must state their own version and supply all documents and or statements relied on that have not already been provided; </w:t>
            </w:r>
          </w:p>
          <w:p w14:paraId="001EC8CE" w14:textId="4B4BF257" w:rsidR="000266F1" w:rsidRPr="00314BE9" w:rsidRDefault="000266F1" w:rsidP="000266F1">
            <w:pPr>
              <w:pStyle w:val="ListParagraph"/>
              <w:ind w:left="282" w:hanging="283"/>
              <w:rPr>
                <w:sz w:val="18"/>
                <w:szCs w:val="18"/>
              </w:rPr>
            </w:pPr>
            <w:r w:rsidRPr="000266F1">
              <w:rPr>
                <w:sz w:val="18"/>
                <w:szCs w:val="18"/>
              </w:rPr>
              <w:t>unless the arbitrator considers it is unnecessary to do so.</w:t>
            </w:r>
          </w:p>
        </w:tc>
        <w:tc>
          <w:tcPr>
            <w:tcW w:w="3006" w:type="dxa"/>
          </w:tcPr>
          <w:p w14:paraId="380A29D4" w14:textId="7C26A442" w:rsidR="000266F1" w:rsidRDefault="00C14BD6">
            <w:pPr>
              <w:rPr>
                <w:rFonts w:ascii="Arial" w:hAnsi="Arial" w:cs="Arial"/>
              </w:rPr>
            </w:pPr>
            <w:r>
              <w:rPr>
                <w:rFonts w:ascii="Arial" w:hAnsi="Arial" w:cs="Arial"/>
              </w:rPr>
              <w:lastRenderedPageBreak/>
              <w:t>A n</w:t>
            </w:r>
            <w:r w:rsidR="000266F1">
              <w:rPr>
                <w:rFonts w:ascii="Arial" w:hAnsi="Arial" w:cs="Arial"/>
              </w:rPr>
              <w:t>on-substantive amendment</w:t>
            </w:r>
            <w:r>
              <w:rPr>
                <w:rFonts w:ascii="Arial" w:hAnsi="Arial" w:cs="Arial"/>
              </w:rPr>
              <w:t>:</w:t>
            </w:r>
            <w:r w:rsidR="000266F1">
              <w:rPr>
                <w:rFonts w:ascii="Arial" w:hAnsi="Arial" w:cs="Arial"/>
              </w:rPr>
              <w:t xml:space="preserve"> </w:t>
            </w:r>
            <w:r>
              <w:rPr>
                <w:rFonts w:ascii="Arial" w:hAnsi="Arial" w:cs="Arial"/>
              </w:rPr>
              <w:t>c</w:t>
            </w:r>
            <w:r w:rsidR="000266F1">
              <w:rPr>
                <w:rFonts w:ascii="Arial" w:hAnsi="Arial" w:cs="Arial"/>
              </w:rPr>
              <w:t xml:space="preserve">lause 17 replaces former scheme clause 16 and includes wording from former scheme clause 15. </w:t>
            </w:r>
          </w:p>
        </w:tc>
      </w:tr>
      <w:tr w:rsidR="000266F1" w:rsidRPr="007E635B" w14:paraId="568A5A17" w14:textId="77777777" w:rsidTr="3DB0798E">
        <w:tc>
          <w:tcPr>
            <w:tcW w:w="3005" w:type="dxa"/>
          </w:tcPr>
          <w:p w14:paraId="5C65F0A6" w14:textId="77777777" w:rsidR="000266F1" w:rsidRPr="000266F1" w:rsidRDefault="000266F1" w:rsidP="000266F1">
            <w:pPr>
              <w:rPr>
                <w:rFonts w:ascii="Arial" w:hAnsi="Arial" w:cs="Arial"/>
                <w:sz w:val="18"/>
                <w:szCs w:val="18"/>
              </w:rPr>
            </w:pPr>
          </w:p>
        </w:tc>
        <w:tc>
          <w:tcPr>
            <w:tcW w:w="3005" w:type="dxa"/>
          </w:tcPr>
          <w:p w14:paraId="20E8D2AB" w14:textId="77777777" w:rsidR="000266F1" w:rsidRPr="000266F1" w:rsidRDefault="000266F1" w:rsidP="000266F1">
            <w:pPr>
              <w:pStyle w:val="ListParagraph"/>
              <w:ind w:left="282" w:hanging="283"/>
              <w:rPr>
                <w:sz w:val="18"/>
                <w:szCs w:val="18"/>
              </w:rPr>
            </w:pPr>
            <w:r w:rsidRPr="000266F1">
              <w:rPr>
                <w:sz w:val="18"/>
                <w:szCs w:val="18"/>
              </w:rPr>
              <w:t>18.</w:t>
            </w:r>
            <w:r w:rsidRPr="000266F1">
              <w:rPr>
                <w:sz w:val="18"/>
                <w:szCs w:val="18"/>
              </w:rPr>
              <w:tab/>
              <w:t xml:space="preserve">The arbitrator and the parties shall keep in mind throughout the process that one of its overarching aims is to provide a fair, low-cost alternative to litigation for all parties. Should either party consider that costs have, or may become, disproportionate to the issues and sums at stake, they may apply to the arbitrator for directions: </w:t>
            </w:r>
          </w:p>
          <w:p w14:paraId="1EE6A731" w14:textId="77777777" w:rsidR="000266F1" w:rsidRPr="000266F1" w:rsidRDefault="000266F1" w:rsidP="000266F1">
            <w:pPr>
              <w:pStyle w:val="ListParagraph"/>
              <w:ind w:left="282" w:hanging="283"/>
              <w:rPr>
                <w:sz w:val="18"/>
                <w:szCs w:val="18"/>
              </w:rPr>
            </w:pPr>
            <w:r w:rsidRPr="000266F1">
              <w:rPr>
                <w:sz w:val="18"/>
                <w:szCs w:val="18"/>
              </w:rPr>
              <w:t>(a)</w:t>
            </w:r>
            <w:r w:rsidRPr="000266F1">
              <w:rPr>
                <w:sz w:val="18"/>
                <w:szCs w:val="18"/>
              </w:rPr>
              <w:tab/>
              <w:t xml:space="preserve">requiring information about costs to date and anticipated costs to be shared between the parties and the arbitrator; </w:t>
            </w:r>
          </w:p>
          <w:p w14:paraId="11A8B7B4" w14:textId="77777777" w:rsidR="000266F1" w:rsidRPr="000266F1" w:rsidRDefault="000266F1" w:rsidP="000266F1">
            <w:pPr>
              <w:pStyle w:val="ListParagraph"/>
              <w:ind w:left="282" w:hanging="283"/>
              <w:rPr>
                <w:sz w:val="18"/>
                <w:szCs w:val="18"/>
              </w:rPr>
            </w:pPr>
            <w:r w:rsidRPr="000266F1">
              <w:rPr>
                <w:sz w:val="18"/>
                <w:szCs w:val="18"/>
              </w:rPr>
              <w:t>(b)</w:t>
            </w:r>
            <w:r w:rsidRPr="000266F1">
              <w:rPr>
                <w:sz w:val="18"/>
                <w:szCs w:val="18"/>
              </w:rPr>
              <w:tab/>
              <w:t xml:space="preserve">on whether or not there should be a hearing (including remote hearing via an online platform); </w:t>
            </w:r>
          </w:p>
          <w:p w14:paraId="109C3103" w14:textId="77777777" w:rsidR="000266F1" w:rsidRPr="000266F1" w:rsidRDefault="000266F1" w:rsidP="000266F1">
            <w:pPr>
              <w:pStyle w:val="ListParagraph"/>
              <w:ind w:left="282" w:hanging="283"/>
              <w:rPr>
                <w:sz w:val="18"/>
                <w:szCs w:val="18"/>
              </w:rPr>
            </w:pPr>
            <w:r w:rsidRPr="000266F1">
              <w:rPr>
                <w:sz w:val="18"/>
                <w:szCs w:val="18"/>
              </w:rPr>
              <w:t>(c)</w:t>
            </w:r>
            <w:r w:rsidRPr="000266F1">
              <w:rPr>
                <w:sz w:val="18"/>
                <w:szCs w:val="18"/>
              </w:rPr>
              <w:tab/>
              <w:t>to limit the length and number of documents to be considered; and</w:t>
            </w:r>
          </w:p>
          <w:p w14:paraId="5310F18B" w14:textId="77777777" w:rsidR="000266F1" w:rsidRPr="000266F1" w:rsidRDefault="000266F1" w:rsidP="000266F1">
            <w:pPr>
              <w:pStyle w:val="ListParagraph"/>
              <w:ind w:left="282" w:hanging="283"/>
              <w:rPr>
                <w:sz w:val="18"/>
                <w:szCs w:val="18"/>
              </w:rPr>
            </w:pPr>
            <w:r w:rsidRPr="000266F1">
              <w:rPr>
                <w:sz w:val="18"/>
                <w:szCs w:val="18"/>
              </w:rPr>
              <w:t>(d)</w:t>
            </w:r>
            <w:r w:rsidRPr="000266F1">
              <w:rPr>
                <w:sz w:val="18"/>
                <w:szCs w:val="18"/>
              </w:rPr>
              <w:tab/>
              <w:t xml:space="preserve">to limit the length of evidence and submissions at any hearing; </w:t>
            </w:r>
          </w:p>
          <w:p w14:paraId="4DCDFF46" w14:textId="4C0F36D7" w:rsidR="000266F1" w:rsidRPr="000266F1" w:rsidRDefault="000266F1" w:rsidP="000266F1">
            <w:pPr>
              <w:pStyle w:val="ListParagraph"/>
              <w:ind w:left="282" w:hanging="283"/>
              <w:rPr>
                <w:sz w:val="18"/>
                <w:szCs w:val="18"/>
              </w:rPr>
            </w:pPr>
            <w:r w:rsidRPr="000266F1">
              <w:rPr>
                <w:sz w:val="18"/>
                <w:szCs w:val="18"/>
              </w:rPr>
              <w:t xml:space="preserve">with a view to ensuring, as far as practicable, costs are proportionate.  </w:t>
            </w:r>
          </w:p>
        </w:tc>
        <w:tc>
          <w:tcPr>
            <w:tcW w:w="3006" w:type="dxa"/>
          </w:tcPr>
          <w:p w14:paraId="72C6FAA4" w14:textId="5A6AB449" w:rsidR="000266F1" w:rsidRDefault="00C14BD6">
            <w:pPr>
              <w:rPr>
                <w:rFonts w:ascii="Arial" w:hAnsi="Arial" w:cs="Arial"/>
              </w:rPr>
            </w:pPr>
            <w:r>
              <w:rPr>
                <w:rFonts w:ascii="Arial" w:hAnsi="Arial" w:cs="Arial"/>
              </w:rPr>
              <w:t>A n</w:t>
            </w:r>
            <w:r w:rsidR="000266F1">
              <w:rPr>
                <w:rFonts w:ascii="Arial" w:hAnsi="Arial" w:cs="Arial"/>
              </w:rPr>
              <w:t>ew clause</w:t>
            </w:r>
            <w:r w:rsidR="001B2D9E">
              <w:rPr>
                <w:rFonts w:ascii="Arial" w:hAnsi="Arial" w:cs="Arial"/>
              </w:rPr>
              <w:t xml:space="preserve"> which makes</w:t>
            </w:r>
            <w:r w:rsidR="000266F1">
              <w:rPr>
                <w:rFonts w:ascii="Arial" w:hAnsi="Arial" w:cs="Arial"/>
              </w:rPr>
              <w:t xml:space="preserve"> clear the purpose of the scheme is to provide a fair and </w:t>
            </w:r>
            <w:r w:rsidR="001B2D9E">
              <w:rPr>
                <w:rFonts w:ascii="Arial" w:hAnsi="Arial" w:cs="Arial"/>
              </w:rPr>
              <w:t>low-cost</w:t>
            </w:r>
            <w:r w:rsidR="000266F1">
              <w:rPr>
                <w:rFonts w:ascii="Arial" w:hAnsi="Arial" w:cs="Arial"/>
              </w:rPr>
              <w:t xml:space="preserve"> alternative to litigation, therefore if costs of participation in the arbitration scheme become disproportionate to the issues and sums at stake the arbitrator has powers to mitigate and manage th</w:t>
            </w:r>
            <w:r w:rsidR="001B2D9E">
              <w:rPr>
                <w:rFonts w:ascii="Arial" w:hAnsi="Arial" w:cs="Arial"/>
              </w:rPr>
              <w:t>ose</w:t>
            </w:r>
            <w:r w:rsidR="000266F1">
              <w:rPr>
                <w:rFonts w:ascii="Arial" w:hAnsi="Arial" w:cs="Arial"/>
              </w:rPr>
              <w:t xml:space="preserve"> costs</w:t>
            </w:r>
          </w:p>
        </w:tc>
      </w:tr>
      <w:tr w:rsidR="001B2D9E" w:rsidRPr="007E635B" w14:paraId="163C33AB" w14:textId="77777777" w:rsidTr="3DB0798E">
        <w:tc>
          <w:tcPr>
            <w:tcW w:w="3005" w:type="dxa"/>
          </w:tcPr>
          <w:p w14:paraId="07021BB8" w14:textId="77777777" w:rsidR="001B2D9E" w:rsidRPr="000266F1" w:rsidRDefault="001B2D9E" w:rsidP="000266F1">
            <w:pPr>
              <w:rPr>
                <w:rFonts w:ascii="Arial" w:hAnsi="Arial" w:cs="Arial"/>
                <w:sz w:val="18"/>
                <w:szCs w:val="18"/>
              </w:rPr>
            </w:pPr>
          </w:p>
        </w:tc>
        <w:tc>
          <w:tcPr>
            <w:tcW w:w="3005" w:type="dxa"/>
          </w:tcPr>
          <w:p w14:paraId="76EE1877" w14:textId="20A01A6F" w:rsidR="001B2D9E" w:rsidRPr="000266F1" w:rsidRDefault="009C11CE" w:rsidP="000266F1">
            <w:pPr>
              <w:pStyle w:val="ListParagraph"/>
              <w:ind w:left="282" w:hanging="283"/>
              <w:rPr>
                <w:sz w:val="18"/>
                <w:szCs w:val="18"/>
              </w:rPr>
            </w:pPr>
            <w:r>
              <w:rPr>
                <w:sz w:val="18"/>
                <w:szCs w:val="18"/>
              </w:rPr>
              <w:t>20</w:t>
            </w:r>
            <w:r w:rsidR="001B2D9E" w:rsidRPr="001B2D9E">
              <w:rPr>
                <w:sz w:val="18"/>
                <w:szCs w:val="18"/>
              </w:rPr>
              <w:t>.</w:t>
            </w:r>
            <w:r w:rsidR="001B2D9E" w:rsidRPr="001B2D9E">
              <w:rPr>
                <w:sz w:val="18"/>
                <w:szCs w:val="18"/>
              </w:rPr>
              <w:tab/>
              <w:t xml:space="preserve">Where, having considered the material submitted in response to directions made under Rule 16, the arbitrator considers the merits of the claim are unlikely to be strong, but none of the thresholds for a strike out under Rule 20 (b) to (g) are met, the arbitrator shall </w:t>
            </w:r>
            <w:r w:rsidR="001B2D9E" w:rsidRPr="001B2D9E">
              <w:rPr>
                <w:sz w:val="18"/>
                <w:szCs w:val="18"/>
              </w:rPr>
              <w:lastRenderedPageBreak/>
              <w:t xml:space="preserve">consider whether directions can be given to fairly determine the claim as soon and as straightforwardly as practicable.  </w:t>
            </w:r>
          </w:p>
        </w:tc>
        <w:tc>
          <w:tcPr>
            <w:tcW w:w="3006" w:type="dxa"/>
          </w:tcPr>
          <w:p w14:paraId="272D7708" w14:textId="141719B7" w:rsidR="001B2D9E" w:rsidRDefault="00C14BD6">
            <w:pPr>
              <w:rPr>
                <w:rFonts w:ascii="Arial" w:hAnsi="Arial" w:cs="Arial"/>
              </w:rPr>
            </w:pPr>
            <w:r>
              <w:rPr>
                <w:rFonts w:ascii="Arial" w:hAnsi="Arial" w:cs="Arial"/>
              </w:rPr>
              <w:lastRenderedPageBreak/>
              <w:t>A n</w:t>
            </w:r>
            <w:r w:rsidR="001B2D9E">
              <w:rPr>
                <w:rFonts w:ascii="Arial" w:hAnsi="Arial" w:cs="Arial"/>
              </w:rPr>
              <w:t xml:space="preserve">ew clause </w:t>
            </w:r>
            <w:r>
              <w:rPr>
                <w:rFonts w:ascii="Arial" w:hAnsi="Arial" w:cs="Arial"/>
              </w:rPr>
              <w:t xml:space="preserve">which </w:t>
            </w:r>
            <w:r w:rsidR="001B2D9E">
              <w:rPr>
                <w:rFonts w:ascii="Arial" w:hAnsi="Arial" w:cs="Arial"/>
              </w:rPr>
              <w:t xml:space="preserve">gives additional powers to the arbitrator to manage </w:t>
            </w:r>
            <w:r>
              <w:rPr>
                <w:rFonts w:ascii="Arial" w:hAnsi="Arial" w:cs="Arial"/>
              </w:rPr>
              <w:t xml:space="preserve">the </w:t>
            </w:r>
            <w:r w:rsidR="001B2D9E">
              <w:rPr>
                <w:rFonts w:ascii="Arial" w:hAnsi="Arial" w:cs="Arial"/>
              </w:rPr>
              <w:t xml:space="preserve">arbitration practically and efficiently where a claim does not meet the threshold for strike out but </w:t>
            </w:r>
            <w:r w:rsidR="001B2D9E">
              <w:rPr>
                <w:rFonts w:ascii="Arial" w:hAnsi="Arial" w:cs="Arial"/>
              </w:rPr>
              <w:lastRenderedPageBreak/>
              <w:t xml:space="preserve">nevertheless is unlikely to be strong  </w:t>
            </w:r>
          </w:p>
        </w:tc>
      </w:tr>
      <w:tr w:rsidR="0067013A" w:rsidRPr="007E635B" w14:paraId="7E1B7EEC" w14:textId="77777777" w:rsidTr="3DB0798E">
        <w:tc>
          <w:tcPr>
            <w:tcW w:w="3005" w:type="dxa"/>
          </w:tcPr>
          <w:p w14:paraId="7917EDDC" w14:textId="5B4AAA01" w:rsidR="0067013A" w:rsidRPr="000266F1" w:rsidRDefault="0067013A" w:rsidP="0067013A">
            <w:pPr>
              <w:pStyle w:val="ListParagraph"/>
              <w:ind w:left="34" w:hanging="34"/>
              <w:rPr>
                <w:sz w:val="18"/>
                <w:szCs w:val="18"/>
              </w:rPr>
            </w:pPr>
            <w:r w:rsidRPr="0067013A">
              <w:rPr>
                <w:sz w:val="18"/>
                <w:szCs w:val="18"/>
              </w:rPr>
              <w:lastRenderedPageBreak/>
              <w:t>18. The arbitrator shall seek to establish the facts underlying the dispute and exercise</w:t>
            </w:r>
            <w:r>
              <w:rPr>
                <w:sz w:val="18"/>
                <w:szCs w:val="18"/>
              </w:rPr>
              <w:t xml:space="preserve"> </w:t>
            </w:r>
            <w:r w:rsidRPr="0067013A">
              <w:rPr>
                <w:sz w:val="18"/>
                <w:szCs w:val="18"/>
              </w:rPr>
              <w:t xml:space="preserve">his/her powers accordingly. The </w:t>
            </w:r>
            <w:r>
              <w:rPr>
                <w:sz w:val="18"/>
                <w:szCs w:val="18"/>
              </w:rPr>
              <w:t>a</w:t>
            </w:r>
            <w:r w:rsidRPr="0067013A">
              <w:rPr>
                <w:sz w:val="18"/>
                <w:szCs w:val="18"/>
              </w:rPr>
              <w:t>rbitrator may explore with the parties whether an</w:t>
            </w:r>
            <w:r>
              <w:rPr>
                <w:sz w:val="18"/>
                <w:szCs w:val="18"/>
              </w:rPr>
              <w:t xml:space="preserve"> </w:t>
            </w:r>
            <w:r w:rsidRPr="0067013A">
              <w:rPr>
                <w:sz w:val="18"/>
                <w:szCs w:val="18"/>
              </w:rPr>
              <w:t>agreed settlement is possible. If not, the arbitrator will decide the substance of the</w:t>
            </w:r>
            <w:r>
              <w:rPr>
                <w:sz w:val="18"/>
                <w:szCs w:val="18"/>
              </w:rPr>
              <w:t xml:space="preserve"> </w:t>
            </w:r>
            <w:r w:rsidRPr="0067013A">
              <w:rPr>
                <w:sz w:val="18"/>
                <w:szCs w:val="18"/>
              </w:rPr>
              <w:t>dispute in accordance with the law of England and Wales, or, where appropriate,</w:t>
            </w:r>
            <w:r>
              <w:rPr>
                <w:sz w:val="18"/>
                <w:szCs w:val="18"/>
              </w:rPr>
              <w:t xml:space="preserve"> </w:t>
            </w:r>
            <w:r w:rsidRPr="0067013A">
              <w:rPr>
                <w:sz w:val="18"/>
                <w:szCs w:val="18"/>
              </w:rPr>
              <w:t>Scotland or Northern Ireland.</w:t>
            </w:r>
          </w:p>
        </w:tc>
        <w:tc>
          <w:tcPr>
            <w:tcW w:w="3005" w:type="dxa"/>
          </w:tcPr>
          <w:p w14:paraId="260D00A4" w14:textId="28943E75" w:rsidR="0067013A" w:rsidRPr="001B2D9E" w:rsidRDefault="009C11CE" w:rsidP="0067013A">
            <w:pPr>
              <w:pStyle w:val="ListParagraph"/>
              <w:ind w:left="282" w:hanging="283"/>
              <w:rPr>
                <w:sz w:val="18"/>
                <w:szCs w:val="18"/>
              </w:rPr>
            </w:pPr>
            <w:r>
              <w:rPr>
                <w:sz w:val="18"/>
                <w:szCs w:val="18"/>
              </w:rPr>
              <w:t>21</w:t>
            </w:r>
            <w:r w:rsidR="001A53EF" w:rsidRPr="001A53EF">
              <w:rPr>
                <w:sz w:val="18"/>
                <w:szCs w:val="18"/>
              </w:rPr>
              <w:t>.</w:t>
            </w:r>
            <w:r w:rsidR="001A53EF" w:rsidRPr="001A53EF">
              <w:rPr>
                <w:sz w:val="18"/>
                <w:szCs w:val="18"/>
              </w:rPr>
              <w:tab/>
              <w:t xml:space="preserve">The arbitrator shall seek to establish the facts underlying the dispute and exercise their powers accordingly. The arbitrator may explore with the parties whether an agreed settlement is possible, including by using </w:t>
            </w:r>
            <w:r w:rsidR="004426CD">
              <w:rPr>
                <w:sz w:val="18"/>
                <w:szCs w:val="18"/>
              </w:rPr>
              <w:t>Impress’</w:t>
            </w:r>
            <w:r w:rsidR="001A53EF" w:rsidRPr="001A53EF">
              <w:rPr>
                <w:sz w:val="18"/>
                <w:szCs w:val="18"/>
              </w:rPr>
              <w:t xml:space="preserve"> mediation scheme. If not, subject to Rule 20, the arbitrator will decide the substance of the dispute in accordance with the applicable law (see Rule 2).</w:t>
            </w:r>
          </w:p>
        </w:tc>
        <w:tc>
          <w:tcPr>
            <w:tcW w:w="3006" w:type="dxa"/>
          </w:tcPr>
          <w:p w14:paraId="5BDE66D2" w14:textId="63F5EEB4" w:rsidR="0067013A" w:rsidRDefault="001A53EF">
            <w:pPr>
              <w:rPr>
                <w:rFonts w:ascii="Arial" w:hAnsi="Arial" w:cs="Arial"/>
              </w:rPr>
            </w:pPr>
            <w:r w:rsidRPr="3DB0798E">
              <w:rPr>
                <w:rFonts w:ascii="Arial" w:hAnsi="Arial" w:cs="Arial"/>
              </w:rPr>
              <w:t xml:space="preserve">An amendment to the equivalent former clause 18, which refers to the </w:t>
            </w:r>
            <w:r w:rsidR="004426CD" w:rsidRPr="3DB0798E">
              <w:rPr>
                <w:rFonts w:ascii="Arial" w:hAnsi="Arial" w:cs="Arial"/>
              </w:rPr>
              <w:t>new Impress mediation scheme</w:t>
            </w:r>
            <w:commentRangeStart w:id="0"/>
            <w:r w:rsidR="004426CD" w:rsidRPr="3DB0798E">
              <w:rPr>
                <w:rFonts w:ascii="Arial" w:hAnsi="Arial" w:cs="Arial"/>
              </w:rPr>
              <w:t>.</w:t>
            </w:r>
            <w:commentRangeEnd w:id="0"/>
            <w:r>
              <w:commentReference w:id="0"/>
            </w:r>
            <w:r w:rsidRPr="3DB0798E">
              <w:rPr>
                <w:rFonts w:ascii="Arial" w:hAnsi="Arial" w:cs="Arial"/>
              </w:rPr>
              <w:t xml:space="preserve"> </w:t>
            </w:r>
          </w:p>
        </w:tc>
      </w:tr>
      <w:tr w:rsidR="001B2D9E" w:rsidRPr="007E635B" w14:paraId="02D5A650" w14:textId="77777777" w:rsidTr="3DB0798E">
        <w:tc>
          <w:tcPr>
            <w:tcW w:w="3005" w:type="dxa"/>
          </w:tcPr>
          <w:p w14:paraId="64EA0A38" w14:textId="729A98F4" w:rsidR="001B2D9E" w:rsidRDefault="001B2D9E" w:rsidP="001B2D9E">
            <w:pPr>
              <w:rPr>
                <w:rFonts w:ascii="Arial" w:hAnsi="Arial" w:cs="Arial"/>
                <w:sz w:val="18"/>
                <w:szCs w:val="18"/>
              </w:rPr>
            </w:pPr>
            <w:r w:rsidRPr="001B2D9E">
              <w:rPr>
                <w:rFonts w:ascii="Arial" w:hAnsi="Arial" w:cs="Arial"/>
                <w:sz w:val="18"/>
                <w:szCs w:val="18"/>
              </w:rPr>
              <w:t>19. The arbitrator shall have the powers under the Act in the event of a party’s failure to</w:t>
            </w:r>
            <w:r>
              <w:rPr>
                <w:rFonts w:ascii="Arial" w:hAnsi="Arial" w:cs="Arial"/>
                <w:sz w:val="18"/>
                <w:szCs w:val="18"/>
              </w:rPr>
              <w:t xml:space="preserve"> </w:t>
            </w:r>
            <w:r w:rsidRPr="001B2D9E">
              <w:rPr>
                <w:rFonts w:ascii="Arial" w:hAnsi="Arial" w:cs="Arial"/>
                <w:sz w:val="18"/>
                <w:szCs w:val="18"/>
              </w:rPr>
              <w:t>comply with directions. Notwithstanding the fact that IMPRESS has referred a claim to</w:t>
            </w:r>
            <w:r>
              <w:rPr>
                <w:rFonts w:ascii="Arial" w:hAnsi="Arial" w:cs="Arial"/>
                <w:sz w:val="18"/>
                <w:szCs w:val="18"/>
              </w:rPr>
              <w:t xml:space="preserve"> </w:t>
            </w:r>
            <w:r w:rsidRPr="001B2D9E">
              <w:rPr>
                <w:rFonts w:ascii="Arial" w:hAnsi="Arial" w:cs="Arial"/>
                <w:sz w:val="18"/>
                <w:szCs w:val="18"/>
              </w:rPr>
              <w:t>arbitration, the arbitrator shall have the power to strike out all or part of a claim in the</w:t>
            </w:r>
            <w:r>
              <w:rPr>
                <w:rFonts w:ascii="Arial" w:hAnsi="Arial" w:cs="Arial"/>
                <w:sz w:val="18"/>
                <w:szCs w:val="18"/>
              </w:rPr>
              <w:t xml:space="preserve"> </w:t>
            </w:r>
            <w:r w:rsidRPr="001B2D9E">
              <w:rPr>
                <w:rFonts w:ascii="Arial" w:hAnsi="Arial" w:cs="Arial"/>
                <w:sz w:val="18"/>
                <w:szCs w:val="18"/>
              </w:rPr>
              <w:t>following circumstances:</w:t>
            </w:r>
          </w:p>
          <w:p w14:paraId="5B2B0F2E" w14:textId="77777777" w:rsidR="001B2D9E" w:rsidRPr="001B2D9E" w:rsidRDefault="001B2D9E" w:rsidP="001B2D9E">
            <w:pPr>
              <w:rPr>
                <w:rFonts w:ascii="Arial" w:hAnsi="Arial" w:cs="Arial"/>
                <w:sz w:val="18"/>
                <w:szCs w:val="18"/>
              </w:rPr>
            </w:pPr>
          </w:p>
          <w:p w14:paraId="5D7576BD" w14:textId="7E93F145" w:rsidR="001B2D9E" w:rsidRDefault="001B2D9E" w:rsidP="001B2D9E">
            <w:pPr>
              <w:rPr>
                <w:rFonts w:ascii="Arial" w:hAnsi="Arial" w:cs="Arial"/>
                <w:sz w:val="18"/>
                <w:szCs w:val="18"/>
              </w:rPr>
            </w:pPr>
            <w:r w:rsidRPr="001B2D9E">
              <w:rPr>
                <w:rFonts w:ascii="Arial" w:hAnsi="Arial" w:cs="Arial"/>
                <w:sz w:val="18"/>
                <w:szCs w:val="18"/>
              </w:rPr>
              <w:t>(a) In the case of a claim for libel (except in Scotland and Northern Ireland),</w:t>
            </w:r>
            <w:r>
              <w:rPr>
                <w:rFonts w:ascii="Arial" w:hAnsi="Arial" w:cs="Arial"/>
                <w:sz w:val="18"/>
                <w:szCs w:val="18"/>
              </w:rPr>
              <w:t xml:space="preserve"> </w:t>
            </w:r>
            <w:r w:rsidRPr="001B2D9E">
              <w:rPr>
                <w:rFonts w:ascii="Arial" w:hAnsi="Arial" w:cs="Arial"/>
                <w:sz w:val="18"/>
                <w:szCs w:val="18"/>
              </w:rPr>
              <w:t>there is no real prospect of the Claimant showing that the publication has</w:t>
            </w:r>
            <w:r>
              <w:rPr>
                <w:rFonts w:ascii="Arial" w:hAnsi="Arial" w:cs="Arial"/>
                <w:sz w:val="18"/>
                <w:szCs w:val="18"/>
              </w:rPr>
              <w:t xml:space="preserve"> </w:t>
            </w:r>
            <w:r w:rsidRPr="001B2D9E">
              <w:rPr>
                <w:rFonts w:ascii="Arial" w:hAnsi="Arial" w:cs="Arial"/>
                <w:sz w:val="18"/>
                <w:szCs w:val="18"/>
              </w:rPr>
              <w:t>caused or is likely to cause serious harm to their reputation;</w:t>
            </w:r>
          </w:p>
          <w:p w14:paraId="50831FFD" w14:textId="77777777" w:rsidR="001B2D9E" w:rsidRPr="001B2D9E" w:rsidRDefault="001B2D9E" w:rsidP="001B2D9E">
            <w:pPr>
              <w:rPr>
                <w:rFonts w:ascii="Arial" w:hAnsi="Arial" w:cs="Arial"/>
                <w:sz w:val="18"/>
                <w:szCs w:val="18"/>
              </w:rPr>
            </w:pPr>
          </w:p>
          <w:p w14:paraId="7E592B6D" w14:textId="77777777" w:rsidR="001B2D9E" w:rsidRPr="001B2D9E" w:rsidRDefault="001B2D9E" w:rsidP="001B2D9E">
            <w:pPr>
              <w:rPr>
                <w:rFonts w:ascii="Arial" w:hAnsi="Arial" w:cs="Arial"/>
                <w:sz w:val="18"/>
                <w:szCs w:val="18"/>
              </w:rPr>
            </w:pPr>
            <w:r w:rsidRPr="001B2D9E">
              <w:rPr>
                <w:rFonts w:ascii="Arial" w:hAnsi="Arial" w:cs="Arial"/>
                <w:sz w:val="18"/>
                <w:szCs w:val="18"/>
              </w:rPr>
              <w:t>(b) The Claimant discloses no reasonable ground for bringing the claim;</w:t>
            </w:r>
          </w:p>
          <w:p w14:paraId="51A7E339" w14:textId="77777777" w:rsidR="001B2D9E" w:rsidRDefault="001B2D9E" w:rsidP="001B2D9E">
            <w:pPr>
              <w:rPr>
                <w:rFonts w:ascii="Arial" w:hAnsi="Arial" w:cs="Arial"/>
                <w:sz w:val="18"/>
                <w:szCs w:val="18"/>
              </w:rPr>
            </w:pPr>
          </w:p>
          <w:p w14:paraId="3DE3F95F" w14:textId="2407933A" w:rsidR="001B2D9E" w:rsidRPr="001B2D9E" w:rsidRDefault="001B2D9E" w:rsidP="001B2D9E">
            <w:pPr>
              <w:rPr>
                <w:rFonts w:ascii="Arial" w:hAnsi="Arial" w:cs="Arial"/>
                <w:sz w:val="18"/>
                <w:szCs w:val="18"/>
              </w:rPr>
            </w:pPr>
            <w:r w:rsidRPr="001B2D9E">
              <w:rPr>
                <w:rFonts w:ascii="Arial" w:hAnsi="Arial" w:cs="Arial"/>
                <w:sz w:val="18"/>
                <w:szCs w:val="18"/>
              </w:rPr>
              <w:t>(c) The claim is an abuse of process;</w:t>
            </w:r>
          </w:p>
          <w:p w14:paraId="0C386F40" w14:textId="77777777" w:rsidR="001B2D9E" w:rsidRDefault="001B2D9E" w:rsidP="001B2D9E">
            <w:pPr>
              <w:rPr>
                <w:rFonts w:ascii="Arial" w:hAnsi="Arial" w:cs="Arial"/>
                <w:sz w:val="18"/>
                <w:szCs w:val="18"/>
              </w:rPr>
            </w:pPr>
          </w:p>
          <w:p w14:paraId="6DE28641" w14:textId="30C4E2AA" w:rsidR="001B2D9E" w:rsidRPr="001B2D9E" w:rsidRDefault="001B2D9E" w:rsidP="001B2D9E">
            <w:pPr>
              <w:rPr>
                <w:rFonts w:ascii="Arial" w:hAnsi="Arial" w:cs="Arial"/>
                <w:sz w:val="18"/>
                <w:szCs w:val="18"/>
              </w:rPr>
            </w:pPr>
            <w:r w:rsidRPr="001B2D9E">
              <w:rPr>
                <w:rFonts w:ascii="Arial" w:hAnsi="Arial" w:cs="Arial"/>
                <w:sz w:val="18"/>
                <w:szCs w:val="18"/>
              </w:rPr>
              <w:t>(d) The claim is trivial with the time and cost of the claim being wholly</w:t>
            </w:r>
          </w:p>
          <w:p w14:paraId="2645562A" w14:textId="77777777" w:rsidR="001B2D9E" w:rsidRPr="001B2D9E" w:rsidRDefault="001B2D9E" w:rsidP="001B2D9E">
            <w:pPr>
              <w:rPr>
                <w:rFonts w:ascii="Arial" w:hAnsi="Arial" w:cs="Arial"/>
                <w:sz w:val="18"/>
                <w:szCs w:val="18"/>
              </w:rPr>
            </w:pPr>
            <w:r w:rsidRPr="001B2D9E">
              <w:rPr>
                <w:rFonts w:ascii="Arial" w:hAnsi="Arial" w:cs="Arial"/>
                <w:sz w:val="18"/>
                <w:szCs w:val="18"/>
              </w:rPr>
              <w:t>disproportionate to the potential award;</w:t>
            </w:r>
          </w:p>
          <w:p w14:paraId="5340A899" w14:textId="77777777" w:rsidR="001B2D9E" w:rsidRDefault="001B2D9E" w:rsidP="001B2D9E">
            <w:pPr>
              <w:rPr>
                <w:rFonts w:ascii="Arial" w:hAnsi="Arial" w:cs="Arial"/>
                <w:sz w:val="18"/>
                <w:szCs w:val="18"/>
              </w:rPr>
            </w:pPr>
          </w:p>
          <w:p w14:paraId="4D07481F" w14:textId="6C109568" w:rsidR="001B2D9E" w:rsidRPr="001B2D9E" w:rsidRDefault="001B2D9E" w:rsidP="001B2D9E">
            <w:pPr>
              <w:rPr>
                <w:rFonts w:ascii="Arial" w:hAnsi="Arial" w:cs="Arial"/>
                <w:sz w:val="18"/>
                <w:szCs w:val="18"/>
              </w:rPr>
            </w:pPr>
            <w:r w:rsidRPr="001B2D9E">
              <w:rPr>
                <w:rFonts w:ascii="Arial" w:hAnsi="Arial" w:cs="Arial"/>
                <w:sz w:val="18"/>
                <w:szCs w:val="18"/>
              </w:rPr>
              <w:t>(e) The claim is made in bad faith; or</w:t>
            </w:r>
          </w:p>
          <w:p w14:paraId="37F3B999" w14:textId="77777777" w:rsidR="001B2D9E" w:rsidRDefault="001B2D9E" w:rsidP="001B2D9E">
            <w:pPr>
              <w:rPr>
                <w:rFonts w:ascii="Arial" w:hAnsi="Arial" w:cs="Arial"/>
                <w:sz w:val="18"/>
                <w:szCs w:val="18"/>
              </w:rPr>
            </w:pPr>
          </w:p>
          <w:p w14:paraId="1BD6AE41" w14:textId="7290CC1F" w:rsidR="001B2D9E" w:rsidRPr="000266F1" w:rsidRDefault="001B2D9E" w:rsidP="001B2D9E">
            <w:pPr>
              <w:rPr>
                <w:rFonts w:ascii="Arial" w:hAnsi="Arial" w:cs="Arial"/>
                <w:sz w:val="18"/>
                <w:szCs w:val="18"/>
              </w:rPr>
            </w:pPr>
            <w:r w:rsidRPr="001B2D9E">
              <w:rPr>
                <w:rFonts w:ascii="Arial" w:hAnsi="Arial" w:cs="Arial"/>
                <w:sz w:val="18"/>
                <w:szCs w:val="18"/>
              </w:rPr>
              <w:t>(f) The claim is otherwise frivolous or vexatious.</w:t>
            </w:r>
          </w:p>
        </w:tc>
        <w:tc>
          <w:tcPr>
            <w:tcW w:w="3005" w:type="dxa"/>
          </w:tcPr>
          <w:p w14:paraId="3010B61D" w14:textId="07367104" w:rsidR="001B2D9E" w:rsidRDefault="001B2D9E" w:rsidP="000266F1">
            <w:pPr>
              <w:pStyle w:val="ListParagraph"/>
              <w:ind w:left="282" w:hanging="283"/>
              <w:rPr>
                <w:sz w:val="18"/>
                <w:szCs w:val="18"/>
              </w:rPr>
            </w:pPr>
            <w:r>
              <w:rPr>
                <w:sz w:val="18"/>
                <w:szCs w:val="18"/>
              </w:rPr>
              <w:t>2</w:t>
            </w:r>
            <w:r w:rsidR="009C11CE">
              <w:rPr>
                <w:sz w:val="18"/>
                <w:szCs w:val="18"/>
              </w:rPr>
              <w:t>2</w:t>
            </w:r>
            <w:r>
              <w:rPr>
                <w:sz w:val="18"/>
                <w:szCs w:val="18"/>
              </w:rPr>
              <w:t xml:space="preserve"> </w:t>
            </w:r>
            <w:r w:rsidRPr="001B2D9E">
              <w:rPr>
                <w:sz w:val="18"/>
                <w:szCs w:val="18"/>
              </w:rPr>
              <w:t xml:space="preserve">The arbitrator shall have the powers under the relevant Act in the event of a party’s failure to comply with directions. Notwithstanding the fact that IMPRESS has referred a claim to arbitration, the arbitrator shall have the power to strike out all or part of a claim in the following circumstances: </w:t>
            </w:r>
          </w:p>
          <w:p w14:paraId="59C7D59E" w14:textId="77777777" w:rsidR="001B2D9E" w:rsidRDefault="001B2D9E" w:rsidP="000266F1">
            <w:pPr>
              <w:pStyle w:val="ListParagraph"/>
              <w:ind w:left="282" w:hanging="283"/>
              <w:rPr>
                <w:sz w:val="18"/>
                <w:szCs w:val="18"/>
              </w:rPr>
            </w:pPr>
          </w:p>
          <w:p w14:paraId="558372B5" w14:textId="77777777" w:rsidR="001B2D9E" w:rsidRDefault="001B2D9E" w:rsidP="000266F1">
            <w:pPr>
              <w:pStyle w:val="ListParagraph"/>
              <w:ind w:left="282" w:hanging="283"/>
              <w:rPr>
                <w:sz w:val="18"/>
                <w:szCs w:val="18"/>
              </w:rPr>
            </w:pPr>
            <w:r w:rsidRPr="001B2D9E">
              <w:rPr>
                <w:sz w:val="18"/>
                <w:szCs w:val="18"/>
              </w:rPr>
              <w:t>(a)</w:t>
            </w:r>
            <w:r w:rsidRPr="001B2D9E">
              <w:rPr>
                <w:sz w:val="18"/>
                <w:szCs w:val="18"/>
              </w:rPr>
              <w:tab/>
              <w:t>part of the claim has been set out only after the date given for the Claimant’s response to a direction made under Rule 16(a) and there was no good reason why it could not have been set out by that date (in which case the strike out power may be used only in respect of that part of the claim);</w:t>
            </w:r>
          </w:p>
          <w:p w14:paraId="7197635D" w14:textId="77777777" w:rsidR="001B2D9E" w:rsidRDefault="001B2D9E" w:rsidP="000266F1">
            <w:pPr>
              <w:pStyle w:val="ListParagraph"/>
              <w:ind w:left="282" w:hanging="283"/>
              <w:rPr>
                <w:sz w:val="18"/>
                <w:szCs w:val="18"/>
              </w:rPr>
            </w:pPr>
            <w:r>
              <w:rPr>
                <w:sz w:val="18"/>
                <w:szCs w:val="18"/>
              </w:rPr>
              <w:t>…</w:t>
            </w:r>
          </w:p>
          <w:p w14:paraId="4C2DFF34" w14:textId="77777777" w:rsidR="001B2D9E" w:rsidRPr="001B2D9E" w:rsidRDefault="001B2D9E" w:rsidP="001B2D9E">
            <w:pPr>
              <w:pStyle w:val="ListParagraph"/>
              <w:ind w:left="282" w:hanging="283"/>
              <w:rPr>
                <w:sz w:val="18"/>
                <w:szCs w:val="18"/>
              </w:rPr>
            </w:pPr>
            <w:r w:rsidRPr="001B2D9E">
              <w:rPr>
                <w:sz w:val="18"/>
                <w:szCs w:val="18"/>
              </w:rPr>
              <w:t>(h)</w:t>
            </w:r>
            <w:r w:rsidRPr="001B2D9E">
              <w:rPr>
                <w:sz w:val="18"/>
                <w:szCs w:val="18"/>
              </w:rPr>
              <w:tab/>
              <w:t xml:space="preserve">the nature of the claim means the arbitrator concludes that it can only be resolved by a court, or is significantly better suited for resolution by a court than by arbitration (for example, where there is a difficult point of law that needs to be resolved to justly determine the claim, or where the claim, or a significant part of it, is likely to turn on issues of disputed fact which are unlikely to be resolved by arbitration, bearing in mind the arbitrator’s powers to order </w:t>
            </w:r>
            <w:r w:rsidRPr="001B2D9E">
              <w:rPr>
                <w:sz w:val="18"/>
                <w:szCs w:val="18"/>
              </w:rPr>
              <w:lastRenderedPageBreak/>
              <w:t xml:space="preserve">disclosure and call witnesses are less extensive than those of a court); </w:t>
            </w:r>
          </w:p>
          <w:p w14:paraId="15E7A8E4" w14:textId="1BA44662" w:rsidR="001B2D9E" w:rsidRPr="001B2D9E" w:rsidRDefault="001B2D9E" w:rsidP="001B2D9E">
            <w:pPr>
              <w:pStyle w:val="ListParagraph"/>
              <w:ind w:left="282" w:hanging="283"/>
              <w:rPr>
                <w:sz w:val="18"/>
                <w:szCs w:val="18"/>
              </w:rPr>
            </w:pPr>
            <w:r w:rsidRPr="001B2D9E">
              <w:rPr>
                <w:sz w:val="18"/>
                <w:szCs w:val="18"/>
              </w:rPr>
              <w:t>and where part or all of a claim is struck out under (h) above, the Claimant shall not be debarred from pursuing the struck-out part of their claim, or struck-out claim, through litigation.</w:t>
            </w:r>
          </w:p>
        </w:tc>
        <w:tc>
          <w:tcPr>
            <w:tcW w:w="3006" w:type="dxa"/>
          </w:tcPr>
          <w:p w14:paraId="7346EBEC" w14:textId="73DFF3B1" w:rsidR="001B2D9E" w:rsidRDefault="001B2D9E">
            <w:pPr>
              <w:rPr>
                <w:rFonts w:ascii="Arial" w:hAnsi="Arial" w:cs="Arial"/>
              </w:rPr>
            </w:pPr>
            <w:r w:rsidRPr="3DB0798E">
              <w:rPr>
                <w:rFonts w:ascii="Arial" w:hAnsi="Arial" w:cs="Arial"/>
              </w:rPr>
              <w:lastRenderedPageBreak/>
              <w:t xml:space="preserve">Two new sub-clauses have been added to the empower the arbitrator to strike out a claim in the following circumstances: a) where the claimant sets out </w:t>
            </w:r>
            <w:r w:rsidR="00C14BD6" w:rsidRPr="3DB0798E">
              <w:rPr>
                <w:rFonts w:ascii="Arial" w:hAnsi="Arial" w:cs="Arial"/>
              </w:rPr>
              <w:t xml:space="preserve">an additional </w:t>
            </w:r>
            <w:r w:rsidRPr="3DB0798E">
              <w:rPr>
                <w:rFonts w:ascii="Arial" w:hAnsi="Arial" w:cs="Arial"/>
              </w:rPr>
              <w:t xml:space="preserve">part </w:t>
            </w:r>
            <w:r w:rsidR="00C14BD6" w:rsidRPr="3DB0798E">
              <w:rPr>
                <w:rFonts w:ascii="Arial" w:hAnsi="Arial" w:cs="Arial"/>
              </w:rPr>
              <w:t>to</w:t>
            </w:r>
            <w:r w:rsidRPr="3DB0798E">
              <w:rPr>
                <w:rFonts w:ascii="Arial" w:hAnsi="Arial" w:cs="Arial"/>
              </w:rPr>
              <w:t xml:space="preserve"> their claim after the </w:t>
            </w:r>
            <w:r w:rsidR="00C14BD6" w:rsidRPr="3DB0798E">
              <w:rPr>
                <w:rFonts w:ascii="Arial" w:hAnsi="Arial" w:cs="Arial"/>
              </w:rPr>
              <w:t>first</w:t>
            </w:r>
            <w:r w:rsidRPr="3DB0798E">
              <w:rPr>
                <w:rFonts w:ascii="Arial" w:hAnsi="Arial" w:cs="Arial"/>
              </w:rPr>
              <w:t xml:space="preserve"> </w:t>
            </w:r>
            <w:r w:rsidR="00C14BD6" w:rsidRPr="3DB0798E">
              <w:rPr>
                <w:rFonts w:ascii="Arial" w:hAnsi="Arial" w:cs="Arial"/>
              </w:rPr>
              <w:t xml:space="preserve">stage where their full case should have been made to the arbitrator and… h) where the claim can only be or is better resolved by a court, such as a difficult point of law or difficult dispute of fact. The clause clarifies that the struck-out claim may be still be pursued via </w:t>
            </w:r>
            <w:commentRangeStart w:id="1"/>
            <w:r w:rsidR="00C14BD6" w:rsidRPr="3DB0798E">
              <w:rPr>
                <w:rFonts w:ascii="Arial" w:hAnsi="Arial" w:cs="Arial"/>
              </w:rPr>
              <w:t>litigation</w:t>
            </w:r>
            <w:commentRangeEnd w:id="1"/>
            <w:r>
              <w:commentReference w:id="1"/>
            </w:r>
            <w:r w:rsidR="00C14BD6" w:rsidRPr="3DB0798E">
              <w:rPr>
                <w:rFonts w:ascii="Arial" w:hAnsi="Arial" w:cs="Arial"/>
              </w:rPr>
              <w:t xml:space="preserve"> </w:t>
            </w:r>
          </w:p>
        </w:tc>
      </w:tr>
    </w:tbl>
    <w:p w14:paraId="044F17DC" w14:textId="77777777" w:rsidR="007E635B" w:rsidRPr="007E635B" w:rsidRDefault="007E635B">
      <w:pPr>
        <w:rPr>
          <w:rFonts w:ascii="Arial" w:hAnsi="Arial" w:cs="Arial"/>
        </w:rPr>
      </w:pPr>
    </w:p>
    <w:sectPr w:rsidR="007E635B" w:rsidRPr="007E635B">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Lexie Kirkconnell-Kawana" w:date="2023-11-14T15:31:00Z" w:initials="LK">
    <w:p w14:paraId="110069AD" w14:textId="1FBE920E" w:rsidR="3DB0798E" w:rsidRDefault="3DB0798E">
      <w:r>
        <w:t xml:space="preserve">Mediation can provide arbitrators with a route for addressing issues that arise in the arbitration that may be more suitable for mediation. There is no real disbenefit in having the option. If mediation fails, claims would continue to proceed by arbitration, as now. </w:t>
      </w:r>
      <w:r>
        <w:annotationRef/>
      </w:r>
    </w:p>
  </w:comment>
  <w:comment w:id="1" w:author="Lexie Kirkconnell-Kawana" w:date="2023-11-14T15:28:00Z" w:initials="LK">
    <w:p w14:paraId="17E61EF9" w14:textId="0EA34BD3" w:rsidR="3DB0798E" w:rsidRDefault="3DB0798E">
      <w:r>
        <w:t xml:space="preserve">John Halford's advice on the types of matters are as follows: Regarding a) The effect should be that the arbitrator should have a reasonably good idea of the nature of the claim from the outset; the rules give the claimant the opportunity to elaborate and supply documents at the rule 16 stage and thereafter, there is an express sanction if the claimant seeks to unreasonably expand the scope of the claim later. Regarding h) It will be a fairly narrow class of cases. It might include those where there is a wholly novel point of law that needs to be resolved to justly determine the claim, or where very difficult issues of disputed fact arise such that the full powers of a court to require disclosure and submission of cross-examination are needed. It could include claims where there is a difficult point of law that needs to be resolved to justly determine the claim, or where the claim, or significant parts of it, is likely to turn on issues of disputed fact which are unlikely to be resolved in the context of the arbitration, bearing in mind the arbitrator’s power to order disclosure and call witnesses is less extensive than that of a court. </w:t>
      </w:r>
      <w: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10069AD" w15:done="0"/>
  <w15:commentEx w15:paraId="17E61EF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850EE51" w16cex:dateUtc="2023-11-14T15:31:00Z"/>
  <w16cex:commentExtensible w16cex:durableId="2B2C2639" w16cex:dateUtc="2023-11-14T15: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10069AD" w16cid:durableId="0850EE51"/>
  <w16cid:commentId w16cid:paraId="17E61EF9" w16cid:durableId="2B2C263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136B9"/>
    <w:multiLevelType w:val="hybridMultilevel"/>
    <w:tmpl w:val="9D16E610"/>
    <w:lvl w:ilvl="0" w:tplc="DD302988">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B9E6171"/>
    <w:multiLevelType w:val="hybridMultilevel"/>
    <w:tmpl w:val="1B063E3E"/>
    <w:lvl w:ilvl="0" w:tplc="064E5C94">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3B12D24"/>
    <w:multiLevelType w:val="multilevel"/>
    <w:tmpl w:val="FE4C644E"/>
    <w:lvl w:ilvl="0">
      <w:start w:val="1"/>
      <w:numFmt w:val="lowerRoman"/>
      <w:lvlText w:val="(%1)"/>
      <w:lvlJc w:val="left"/>
      <w:pPr>
        <w:ind w:left="180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1221DEF"/>
    <w:multiLevelType w:val="multilevel"/>
    <w:tmpl w:val="37E6C1FC"/>
    <w:lvl w:ilvl="0">
      <w:start w:val="1"/>
      <w:numFmt w:val="decimal"/>
      <w:lvlText w:val="%1."/>
      <w:lvlJc w:val="left"/>
      <w:pPr>
        <w:ind w:left="72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891"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216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88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60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432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504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76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48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num w:numId="1" w16cid:durableId="943148221">
    <w:abstractNumId w:val="3"/>
  </w:num>
  <w:num w:numId="2" w16cid:durableId="836070963">
    <w:abstractNumId w:val="2"/>
  </w:num>
  <w:num w:numId="3" w16cid:durableId="1330905510">
    <w:abstractNumId w:val="0"/>
  </w:num>
  <w:num w:numId="4" w16cid:durableId="75015344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exie Kirkconnell-Kawana">
    <w15:presenceInfo w15:providerId="AD" w15:userId="S::lexie@impressorg.com::3886245d-62d7-4c08-9d34-bc8bf5a3a5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35B"/>
    <w:rsid w:val="000266F1"/>
    <w:rsid w:val="001A53EF"/>
    <w:rsid w:val="001B2D9E"/>
    <w:rsid w:val="00314BE9"/>
    <w:rsid w:val="004426CD"/>
    <w:rsid w:val="006056A7"/>
    <w:rsid w:val="0067013A"/>
    <w:rsid w:val="007E4D62"/>
    <w:rsid w:val="007E635B"/>
    <w:rsid w:val="009C11CE"/>
    <w:rsid w:val="00C14BD6"/>
    <w:rsid w:val="00C77B2C"/>
    <w:rsid w:val="037DD445"/>
    <w:rsid w:val="3DB0798E"/>
    <w:rsid w:val="5111E1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2903B"/>
  <w15:chartTrackingRefBased/>
  <w15:docId w15:val="{471C3A10-A803-4369-8DE3-E87CA1B3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63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7E635B"/>
    <w:pPr>
      <w:suppressAutoHyphens/>
      <w:autoSpaceDN w:val="0"/>
      <w:spacing w:after="250" w:line="264" w:lineRule="auto"/>
      <w:ind w:left="720" w:hanging="10"/>
      <w:contextualSpacing/>
    </w:pPr>
    <w:rPr>
      <w:rFonts w:ascii="Arial" w:eastAsia="Arial" w:hAnsi="Arial" w:cs="Arial"/>
      <w:color w:val="000000"/>
      <w:kern w:val="0"/>
      <w:lang w:eastAsia="en-GB"/>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DCBD4AA1087B4EB7E18EF77AE3FBE0" ma:contentTypeVersion="15" ma:contentTypeDescription="Create a new document." ma:contentTypeScope="" ma:versionID="be06f410d0135d5c04bc24322f707fe8">
  <xsd:schema xmlns:xsd="http://www.w3.org/2001/XMLSchema" xmlns:xs="http://www.w3.org/2001/XMLSchema" xmlns:p="http://schemas.microsoft.com/office/2006/metadata/properties" xmlns:ns2="d99bfda0-c07c-4418-a794-91c0126a6d45" xmlns:ns3="5b8d9c4e-3ca6-4f15-8d63-fdffe10c3ed1" targetNamespace="http://schemas.microsoft.com/office/2006/metadata/properties" ma:root="true" ma:fieldsID="57481371b653b60d174c23db1c8a3253" ns2:_="" ns3:_="">
    <xsd:import namespace="d99bfda0-c07c-4418-a794-91c0126a6d45"/>
    <xsd:import namespace="5b8d9c4e-3ca6-4f15-8d63-fdffe10c3e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fda0-c07c-4418-a794-91c0126a6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d66a12-3ba2-44dd-8ae7-7a7f5300223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d9c4e-3ca6-4f15-8d63-fdffe10c3e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aa17f-6919-4ee5-9a2c-24503f883bc8}" ma:internalName="TaxCatchAll" ma:showField="CatchAllData" ma:web="5b8d9c4e-3ca6-4f15-8d63-fdffe10c3e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9bfda0-c07c-4418-a794-91c0126a6d45">
      <Terms xmlns="http://schemas.microsoft.com/office/infopath/2007/PartnerControls"/>
    </lcf76f155ced4ddcb4097134ff3c332f>
    <TaxCatchAll xmlns="5b8d9c4e-3ca6-4f15-8d63-fdffe10c3ed1" xsi:nil="true"/>
    <SharedWithUsers xmlns="5b8d9c4e-3ca6-4f15-8d63-fdffe10c3ed1">
      <UserInfo>
        <DisplayName>Catherine Campbell</DisplayName>
        <AccountId>93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F6F24C-6DF3-4C8D-818C-4C6ECF658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9bfda0-c07c-4418-a794-91c0126a6d45"/>
    <ds:schemaRef ds:uri="5b8d9c4e-3ca6-4f15-8d63-fdffe10c3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299251-B941-4692-912E-542D7BB75669}">
  <ds:schemaRefs>
    <ds:schemaRef ds:uri="http://schemas.microsoft.com/office/2006/metadata/properties"/>
    <ds:schemaRef ds:uri="http://schemas.microsoft.com/office/infopath/2007/PartnerControls"/>
    <ds:schemaRef ds:uri="d99bfda0-c07c-4418-a794-91c0126a6d45"/>
    <ds:schemaRef ds:uri="5b8d9c4e-3ca6-4f15-8d63-fdffe10c3ed1"/>
  </ds:schemaRefs>
</ds:datastoreItem>
</file>

<file path=customXml/itemProps3.xml><?xml version="1.0" encoding="utf-8"?>
<ds:datastoreItem xmlns:ds="http://schemas.openxmlformats.org/officeDocument/2006/customXml" ds:itemID="{F132E627-DC86-4CD3-A0A4-49B3EAE600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1807</Words>
  <Characters>10301</Characters>
  <Application>Microsoft Office Word</Application>
  <DocSecurity>0</DocSecurity>
  <Lines>85</Lines>
  <Paragraphs>24</Paragraphs>
  <ScaleCrop>false</ScaleCrop>
  <Company/>
  <LinksUpToDate>false</LinksUpToDate>
  <CharactersWithSpaces>12084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Lexie Kirkconnell-Kawana</dc:creator>
  <cp:keywords/>
  <dc:description/>
  <cp:lastModifiedBy>Thomas Spencer</cp:lastModifiedBy>
  <cp:revision>3</cp:revision>
  <dcterms:created xsi:type="dcterms:W3CDTF">2024-11-01T12:12:00Z</dcterms:created>
  <dcterms:modified xsi:type="dcterms:W3CDTF">2024-11-01T12:13:00Z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0x010100C1DCBD4AA1087B4EB7E18EF77AE3FBE0</vt:lpwstr>
  </property>
  <property fmtid="{D5CDD505-2E9C-101B-9397-08002B2CF9AE}" pid="3" name="MediaServiceImageTags">
    <vt:lpwstr/>
  </property>
</Properties>
</file>